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796" w:type="dxa"/>
        <w:tblInd w:w="279" w:type="dxa"/>
        <w:tblLook w:val="04A0" w:firstRow="1" w:lastRow="0" w:firstColumn="1" w:lastColumn="0" w:noHBand="0" w:noVBand="1"/>
      </w:tblPr>
      <w:tblGrid>
        <w:gridCol w:w="2977"/>
        <w:gridCol w:w="2268"/>
        <w:gridCol w:w="2551"/>
      </w:tblGrid>
      <w:tr w:rsidR="001054E1" w:rsidRPr="00AF73D3" w:rsidTr="00393A77">
        <w:trPr>
          <w:trHeight w:val="794"/>
        </w:trPr>
        <w:tc>
          <w:tcPr>
            <w:tcW w:w="2977" w:type="dxa"/>
            <w:tcBorders>
              <w:top w:val="single" w:sz="4" w:space="0" w:color="auto"/>
              <w:left w:val="single" w:sz="4" w:space="0" w:color="auto"/>
            </w:tcBorders>
            <w:shd w:val="clear" w:color="auto" w:fill="auto"/>
            <w:vAlign w:val="center"/>
          </w:tcPr>
          <w:p w:rsidR="001054E1" w:rsidRPr="00AF73D3" w:rsidRDefault="001054E1" w:rsidP="00393A77">
            <w:pPr>
              <w:ind w:left="175"/>
              <w:jc w:val="left"/>
            </w:pPr>
            <w:bookmarkStart w:id="0" w:name="_GoBack"/>
            <w:bookmarkEnd w:id="0"/>
            <w:r w:rsidRPr="00273E88">
              <w:rPr>
                <w:noProof/>
                <w:sz w:val="20"/>
                <w:szCs w:val="20"/>
                <w:lang w:eastAsia="el-GR"/>
              </w:rPr>
              <w:drawing>
                <wp:inline distT="0" distB="0" distL="0" distR="0" wp14:anchorId="3578963D" wp14:editId="6E288344">
                  <wp:extent cx="762000" cy="438150"/>
                  <wp:effectExtent l="0" t="0" r="0" b="0"/>
                  <wp:docPr id="3" name="Εικόνα 3" descr="C:\Users\User\Documents\Σπίτι της Κύπρου\Λογότυπα\Σπίτι της Κύπρου (Λογότυπος 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C:\Users\User\Documents\Σπίτι της Κύπρου\Λογότυπα\Σπίτι της Κύπρου (Λογότυπος 1)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00" cy="438150"/>
                          </a:xfrm>
                          <a:prstGeom prst="rect">
                            <a:avLst/>
                          </a:prstGeom>
                          <a:noFill/>
                          <a:ln>
                            <a:noFill/>
                          </a:ln>
                        </pic:spPr>
                      </pic:pic>
                    </a:graphicData>
                  </a:graphic>
                </wp:inline>
              </w:drawing>
            </w:r>
          </w:p>
        </w:tc>
        <w:tc>
          <w:tcPr>
            <w:tcW w:w="2268" w:type="dxa"/>
            <w:tcBorders>
              <w:top w:val="single" w:sz="4" w:space="0" w:color="auto"/>
            </w:tcBorders>
            <w:shd w:val="clear" w:color="auto" w:fill="auto"/>
            <w:vAlign w:val="center"/>
          </w:tcPr>
          <w:p w:rsidR="001054E1" w:rsidRPr="00AF73D3" w:rsidRDefault="001054E1" w:rsidP="00393A77">
            <w:pPr>
              <w:jc w:val="right"/>
            </w:pPr>
            <w:r w:rsidRPr="00273E88">
              <w:rPr>
                <w:noProof/>
                <w:sz w:val="20"/>
                <w:szCs w:val="20"/>
                <w:lang w:eastAsia="el-GR"/>
              </w:rPr>
              <w:drawing>
                <wp:inline distT="0" distB="0" distL="0" distR="0" wp14:anchorId="2340B121" wp14:editId="03D80859">
                  <wp:extent cx="1057275" cy="438150"/>
                  <wp:effectExtent l="0" t="0" r="9525" b="0"/>
                  <wp:docPr id="2" name="Εικόνα 2" descr="C:\Users\User\Documents\AQ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User\Documents\AQG5.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438150"/>
                          </a:xfrm>
                          <a:prstGeom prst="rect">
                            <a:avLst/>
                          </a:prstGeom>
                          <a:noFill/>
                          <a:ln>
                            <a:noFill/>
                          </a:ln>
                        </pic:spPr>
                      </pic:pic>
                    </a:graphicData>
                  </a:graphic>
                </wp:inline>
              </w:drawing>
            </w:r>
          </w:p>
        </w:tc>
        <w:tc>
          <w:tcPr>
            <w:tcW w:w="2551" w:type="dxa"/>
            <w:tcBorders>
              <w:top w:val="single" w:sz="4" w:space="0" w:color="auto"/>
              <w:right w:val="single" w:sz="4" w:space="0" w:color="auto"/>
            </w:tcBorders>
            <w:shd w:val="clear" w:color="auto" w:fill="auto"/>
            <w:vAlign w:val="center"/>
          </w:tcPr>
          <w:p w:rsidR="001054E1" w:rsidRPr="00AF73D3" w:rsidRDefault="001054E1" w:rsidP="00393A77">
            <w:pPr>
              <w:ind w:right="34"/>
              <w:jc w:val="right"/>
            </w:pPr>
            <w:r w:rsidRPr="00273E88">
              <w:rPr>
                <w:noProof/>
                <w:sz w:val="20"/>
                <w:szCs w:val="20"/>
                <w:lang w:eastAsia="el-GR"/>
              </w:rPr>
              <w:drawing>
                <wp:inline distT="0" distB="0" distL="0" distR="0" wp14:anchorId="11C4EB24" wp14:editId="4A7D8F61">
                  <wp:extent cx="485775" cy="476250"/>
                  <wp:effectExtent l="0" t="0" r="9525" b="0"/>
                  <wp:docPr id="1" name="Εικόνα 1" descr="C:\Users\User\Documents\εραγαεγαγτε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User\Documents\εραγαεγαγτεγ.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476250"/>
                          </a:xfrm>
                          <a:prstGeom prst="rect">
                            <a:avLst/>
                          </a:prstGeom>
                          <a:noFill/>
                          <a:ln>
                            <a:noFill/>
                          </a:ln>
                        </pic:spPr>
                      </pic:pic>
                    </a:graphicData>
                  </a:graphic>
                </wp:inline>
              </w:drawing>
            </w:r>
          </w:p>
        </w:tc>
      </w:tr>
      <w:tr w:rsidR="001054E1" w:rsidRPr="00AF73D3" w:rsidTr="00393A77">
        <w:trPr>
          <w:trHeight w:val="194"/>
        </w:trPr>
        <w:tc>
          <w:tcPr>
            <w:tcW w:w="7796" w:type="dxa"/>
            <w:gridSpan w:val="3"/>
            <w:tcBorders>
              <w:left w:val="single" w:sz="4" w:space="0" w:color="auto"/>
              <w:bottom w:val="single" w:sz="4" w:space="0" w:color="auto"/>
              <w:right w:val="single" w:sz="4" w:space="0" w:color="auto"/>
            </w:tcBorders>
            <w:shd w:val="clear" w:color="auto" w:fill="auto"/>
          </w:tcPr>
          <w:p w:rsidR="001054E1" w:rsidRPr="00AF73D3" w:rsidRDefault="001054E1" w:rsidP="00393A77">
            <w:pPr>
              <w:jc w:val="center"/>
              <w:rPr>
                <w:sz w:val="20"/>
                <w:szCs w:val="20"/>
                <w:lang w:bidi="en-US"/>
              </w:rPr>
            </w:pPr>
            <w:r w:rsidRPr="00AF73D3">
              <w:rPr>
                <w:rFonts w:eastAsia="Times New Roman"/>
                <w:b/>
                <w:color w:val="ED7D31"/>
                <w:lang w:eastAsia="el-GR" w:bidi="en-US"/>
              </w:rPr>
              <w:t xml:space="preserve">« </w:t>
            </w:r>
            <w:r>
              <w:rPr>
                <w:rFonts w:eastAsia="Times New Roman"/>
                <w:b/>
                <w:color w:val="ED7D31"/>
                <w:lang w:eastAsia="el-GR" w:bidi="en-US"/>
              </w:rPr>
              <w:t xml:space="preserve"> </w:t>
            </w:r>
            <w:r>
              <w:rPr>
                <w:rFonts w:eastAsia="Times New Roman"/>
                <w:b/>
                <w:color w:val="ED7D31"/>
                <w:spacing w:val="20"/>
                <w:lang w:eastAsia="el-GR" w:bidi="en-US"/>
              </w:rPr>
              <w:t>2</w:t>
            </w:r>
            <w:r w:rsidRPr="005F40A2">
              <w:rPr>
                <w:rFonts w:eastAsia="Times New Roman"/>
                <w:b/>
                <w:color w:val="ED7D31"/>
                <w:spacing w:val="20"/>
                <w:vertAlign w:val="superscript"/>
                <w:lang w:eastAsia="el-GR" w:bidi="en-US"/>
              </w:rPr>
              <w:t>ος</w:t>
            </w:r>
            <w:r>
              <w:rPr>
                <w:rFonts w:eastAsia="Times New Roman"/>
                <w:b/>
                <w:color w:val="ED7D31"/>
                <w:spacing w:val="20"/>
                <w:lang w:eastAsia="el-GR" w:bidi="en-US"/>
              </w:rPr>
              <w:t xml:space="preserve">  κύκλος</w:t>
            </w:r>
            <w:r w:rsidRPr="00AF73D3">
              <w:rPr>
                <w:rFonts w:eastAsia="Times New Roman"/>
                <w:b/>
                <w:color w:val="ED7D31"/>
                <w:spacing w:val="20"/>
                <w:lang w:eastAsia="el-GR" w:bidi="en-US"/>
              </w:rPr>
              <w:t xml:space="preserve"> </w:t>
            </w:r>
            <w:r>
              <w:rPr>
                <w:rFonts w:eastAsia="Times New Roman"/>
                <w:b/>
                <w:color w:val="ED7D31"/>
                <w:spacing w:val="20"/>
                <w:lang w:eastAsia="el-GR" w:bidi="en-US"/>
              </w:rPr>
              <w:t xml:space="preserve"> </w:t>
            </w:r>
            <w:r w:rsidRPr="00AF73D3">
              <w:rPr>
                <w:rFonts w:eastAsia="Times New Roman"/>
                <w:b/>
                <w:color w:val="ED7D31"/>
                <w:spacing w:val="20"/>
                <w:lang w:eastAsia="el-GR" w:bidi="en-US"/>
              </w:rPr>
              <w:t xml:space="preserve">διαλέξεων Ανοικτού </w:t>
            </w:r>
            <w:r>
              <w:rPr>
                <w:rFonts w:eastAsia="Times New Roman"/>
                <w:b/>
                <w:color w:val="ED7D31"/>
                <w:spacing w:val="20"/>
                <w:lang w:eastAsia="el-GR" w:bidi="en-US"/>
              </w:rPr>
              <w:t xml:space="preserve"> </w:t>
            </w:r>
            <w:r w:rsidRPr="00AF73D3">
              <w:rPr>
                <w:rFonts w:eastAsia="Times New Roman"/>
                <w:b/>
                <w:color w:val="ED7D31"/>
                <w:spacing w:val="20"/>
                <w:lang w:eastAsia="el-GR" w:bidi="en-US"/>
              </w:rPr>
              <w:t xml:space="preserve">Πανεπιστημίου </w:t>
            </w:r>
            <w:r>
              <w:rPr>
                <w:rFonts w:eastAsia="Times New Roman"/>
                <w:b/>
                <w:color w:val="ED7D31"/>
                <w:spacing w:val="20"/>
                <w:lang w:eastAsia="el-GR" w:bidi="en-US"/>
              </w:rPr>
              <w:t xml:space="preserve"> </w:t>
            </w:r>
            <w:r w:rsidRPr="00AF73D3">
              <w:rPr>
                <w:rFonts w:eastAsia="Times New Roman"/>
                <w:b/>
                <w:color w:val="ED7D31"/>
                <w:spacing w:val="20"/>
                <w:lang w:eastAsia="el-GR" w:bidi="en-US"/>
              </w:rPr>
              <w:t>Κύπρου</w:t>
            </w:r>
            <w:r w:rsidRPr="00AF73D3">
              <w:rPr>
                <w:rFonts w:eastAsia="Times New Roman"/>
                <w:b/>
                <w:color w:val="ED7D31"/>
                <w:lang w:eastAsia="el-GR" w:bidi="en-US"/>
              </w:rPr>
              <w:t xml:space="preserve"> </w:t>
            </w:r>
            <w:r w:rsidRPr="00AF73D3">
              <w:rPr>
                <w:rFonts w:eastAsia="Times New Roman"/>
                <w:b/>
                <w:i/>
                <w:color w:val="ED7D31"/>
                <w:lang w:eastAsia="el-GR" w:bidi="en-US"/>
              </w:rPr>
              <w:t>»</w:t>
            </w:r>
          </w:p>
        </w:tc>
      </w:tr>
    </w:tbl>
    <w:p w:rsidR="001054E1" w:rsidRPr="00B741A0" w:rsidRDefault="001054E1" w:rsidP="001054E1">
      <w:pPr>
        <w:spacing w:after="0"/>
        <w:rPr>
          <w:sz w:val="4"/>
          <w:szCs w:val="4"/>
        </w:rPr>
      </w:pPr>
    </w:p>
    <w:tbl>
      <w:tblPr>
        <w:tblW w:w="7796" w:type="dxa"/>
        <w:tblInd w:w="279" w:type="dxa"/>
        <w:tblLook w:val="04A0" w:firstRow="1" w:lastRow="0" w:firstColumn="1" w:lastColumn="0" w:noHBand="0" w:noVBand="1"/>
      </w:tblPr>
      <w:tblGrid>
        <w:gridCol w:w="7796"/>
      </w:tblGrid>
      <w:tr w:rsidR="001054E1" w:rsidRPr="00AF73D3" w:rsidTr="00393A77">
        <w:trPr>
          <w:trHeight w:val="74"/>
        </w:trPr>
        <w:tc>
          <w:tcPr>
            <w:tcW w:w="7796" w:type="dxa"/>
            <w:tcBorders>
              <w:top w:val="single" w:sz="4" w:space="0" w:color="auto"/>
              <w:left w:val="single" w:sz="4" w:space="0" w:color="auto"/>
              <w:bottom w:val="single" w:sz="4" w:space="0" w:color="auto"/>
              <w:right w:val="single" w:sz="4" w:space="0" w:color="auto"/>
            </w:tcBorders>
            <w:shd w:val="clear" w:color="auto" w:fill="auto"/>
          </w:tcPr>
          <w:p w:rsidR="001054E1" w:rsidRPr="00E50184" w:rsidRDefault="001054E1" w:rsidP="00393A77">
            <w:pPr>
              <w:spacing w:after="0"/>
              <w:jc w:val="center"/>
              <w:rPr>
                <w:b/>
              </w:rPr>
            </w:pPr>
            <w:r w:rsidRPr="005F40A2">
              <w:rPr>
                <w:b/>
                <w:lang w:bidi="en-US"/>
              </w:rPr>
              <w:t>Διάλεξη</w:t>
            </w:r>
            <w:r>
              <w:rPr>
                <w:b/>
                <w:lang w:bidi="en-US"/>
              </w:rPr>
              <w:t xml:space="preserve"> </w:t>
            </w:r>
            <w:r w:rsidRPr="005F40A2">
              <w:rPr>
                <w:b/>
              </w:rPr>
              <w:t xml:space="preserve"> </w:t>
            </w:r>
            <w:r w:rsidRPr="00E50184">
              <w:rPr>
                <w:b/>
              </w:rPr>
              <w:t>του Πρύτανη του Ανοικτού Πανεπιστημίου Κύπρου</w:t>
            </w:r>
          </w:p>
          <w:p w:rsidR="001054E1" w:rsidRPr="00E50184" w:rsidRDefault="001054E1" w:rsidP="00393A77">
            <w:pPr>
              <w:spacing w:after="0"/>
              <w:jc w:val="center"/>
              <w:rPr>
                <w:b/>
              </w:rPr>
            </w:pPr>
            <w:r>
              <w:rPr>
                <w:b/>
              </w:rPr>
              <w:t>Καθηγητή</w:t>
            </w:r>
            <w:r w:rsidRPr="00E50184">
              <w:rPr>
                <w:b/>
                <w:bCs/>
              </w:rPr>
              <w:t xml:space="preserve"> Σωκράτη Κ. </w:t>
            </w:r>
            <w:proofErr w:type="spellStart"/>
            <w:r w:rsidRPr="00E50184">
              <w:rPr>
                <w:b/>
                <w:bCs/>
              </w:rPr>
              <w:t>Κάτσικα</w:t>
            </w:r>
            <w:proofErr w:type="spellEnd"/>
          </w:p>
          <w:p w:rsidR="001054E1" w:rsidRPr="00FF40B9" w:rsidRDefault="001054E1" w:rsidP="00393A77">
            <w:pPr>
              <w:spacing w:after="0"/>
              <w:jc w:val="center"/>
              <w:rPr>
                <w:b/>
                <w:sz w:val="6"/>
                <w:szCs w:val="6"/>
                <w:lang w:bidi="en-US"/>
              </w:rPr>
            </w:pPr>
          </w:p>
          <w:p w:rsidR="001054E1" w:rsidRPr="004266F5" w:rsidRDefault="001054E1" w:rsidP="00393A77">
            <w:pPr>
              <w:spacing w:after="0"/>
              <w:jc w:val="center"/>
            </w:pPr>
            <w:r w:rsidRPr="004266F5">
              <w:t>με θέμα</w:t>
            </w:r>
          </w:p>
          <w:p w:rsidR="001054E1" w:rsidRPr="00E50184" w:rsidRDefault="001054E1" w:rsidP="00393A77">
            <w:pPr>
              <w:spacing w:after="0"/>
              <w:jc w:val="center"/>
              <w:rPr>
                <w:b/>
                <w:i/>
                <w:sz w:val="28"/>
                <w:szCs w:val="28"/>
                <w:lang w:bidi="en-US"/>
              </w:rPr>
            </w:pPr>
            <w:r w:rsidRPr="00E50184">
              <w:rPr>
                <w:b/>
                <w:i/>
                <w:sz w:val="28"/>
                <w:szCs w:val="28"/>
                <w:lang w:bidi="en-US"/>
              </w:rPr>
              <w:t>Η 4η Βιομηχανική Επανάσταση: Απειλή ή ευκαιρία;</w:t>
            </w:r>
          </w:p>
          <w:p w:rsidR="001054E1" w:rsidRPr="00FF40B9" w:rsidRDefault="001054E1" w:rsidP="00393A77">
            <w:pPr>
              <w:spacing w:after="0"/>
              <w:jc w:val="center"/>
              <w:rPr>
                <w:b/>
                <w:sz w:val="6"/>
                <w:szCs w:val="6"/>
                <w:lang w:bidi="en-US"/>
              </w:rPr>
            </w:pPr>
          </w:p>
          <w:p w:rsidR="001054E1" w:rsidRPr="00505218" w:rsidRDefault="001054E1" w:rsidP="00393A77">
            <w:pPr>
              <w:spacing w:after="0"/>
              <w:jc w:val="center"/>
              <w:rPr>
                <w:rFonts w:eastAsia="Times New Roman"/>
                <w:b/>
                <w:color w:val="000000"/>
                <w:lang w:eastAsia="el-GR" w:bidi="en-US"/>
              </w:rPr>
            </w:pPr>
            <w:r w:rsidRPr="00505218">
              <w:rPr>
                <w:b/>
                <w:lang w:bidi="en-US"/>
              </w:rPr>
              <w:t>στο Σπίτι της Κύπρου</w:t>
            </w:r>
          </w:p>
        </w:tc>
      </w:tr>
    </w:tbl>
    <w:p w:rsidR="001054E1" w:rsidRPr="00E647AA" w:rsidRDefault="001054E1" w:rsidP="001054E1">
      <w:pPr>
        <w:ind w:left="-426" w:right="-477" w:hanging="1"/>
        <w:rPr>
          <w:lang w:bidi="en-US"/>
        </w:rPr>
      </w:pPr>
    </w:p>
    <w:p w:rsidR="001054E1" w:rsidRPr="00E647AA" w:rsidRDefault="001054E1" w:rsidP="001054E1">
      <w:pPr>
        <w:ind w:left="-426" w:right="-477" w:firstLine="567"/>
        <w:rPr>
          <w:lang w:bidi="en-US"/>
        </w:rPr>
      </w:pPr>
      <w:r w:rsidRPr="00E647AA">
        <w:rPr>
          <w:lang w:bidi="en-US"/>
        </w:rPr>
        <w:t>Με τη διάλεξη του Πρύτανη του Ανοικτού Πανεπιστημίου Κύπρου, Καθηγητή</w:t>
      </w:r>
      <w:r w:rsidRPr="00E647AA">
        <w:rPr>
          <w:bCs/>
          <w:lang w:bidi="en-US"/>
        </w:rPr>
        <w:t xml:space="preserve"> Σωκράτη Κ. </w:t>
      </w:r>
      <w:proofErr w:type="spellStart"/>
      <w:r w:rsidRPr="00E647AA">
        <w:rPr>
          <w:bCs/>
          <w:lang w:bidi="en-US"/>
        </w:rPr>
        <w:t>Κάτσικα</w:t>
      </w:r>
      <w:proofErr w:type="spellEnd"/>
      <w:r w:rsidRPr="00E647AA">
        <w:rPr>
          <w:bCs/>
          <w:lang w:bidi="en-US"/>
        </w:rPr>
        <w:t xml:space="preserve">, με θέμα </w:t>
      </w:r>
      <w:r w:rsidRPr="00E647AA">
        <w:rPr>
          <w:bCs/>
          <w:i/>
          <w:lang w:bidi="en-US"/>
        </w:rPr>
        <w:t>«Η 4η Βιομηχανική Επανάσταση: Απειλή ή ευκαιρία;</w:t>
      </w:r>
      <w:r w:rsidRPr="00E647AA">
        <w:rPr>
          <w:bCs/>
          <w:lang w:bidi="en-US"/>
        </w:rPr>
        <w:t>»</w:t>
      </w:r>
      <w:r w:rsidRPr="00E647AA">
        <w:rPr>
          <w:bCs/>
          <w:i/>
          <w:lang w:bidi="en-US"/>
        </w:rPr>
        <w:t xml:space="preserve">, </w:t>
      </w:r>
      <w:r w:rsidRPr="00E647AA">
        <w:rPr>
          <w:lang w:bidi="en-US"/>
        </w:rPr>
        <w:t>ολοκληρώθηκε, την Τετάρτη 6 Ιουνίου 2018 στο Σπίτι της Κύπρου στην Αθήνα, ο 2</w:t>
      </w:r>
      <w:r w:rsidRPr="00E647AA">
        <w:rPr>
          <w:vertAlign w:val="superscript"/>
          <w:lang w:bidi="en-US"/>
        </w:rPr>
        <w:t>ος</w:t>
      </w:r>
      <w:r w:rsidRPr="00E647AA">
        <w:rPr>
          <w:lang w:bidi="en-US"/>
        </w:rPr>
        <w:t xml:space="preserve">  κύκλος της «Σειράς Διαλέξεων Ανοικτού Πανεπιστημίου Κύπρου», που συνδιοργανώθηκε από το Σπίτι της Κύπρου, το Ανοικτό Πανεπιστήμιο Κύπρου και τ</w:t>
      </w:r>
      <w:r w:rsidRPr="00E647AA">
        <w:rPr>
          <w:bCs/>
          <w:lang w:bidi="en-US"/>
        </w:rPr>
        <w:t>ον Ελληνικό Πολιτιστικό Όμιλο Κυπρίων Ελλάδος</w:t>
      </w:r>
      <w:r w:rsidRPr="00E647AA">
        <w:rPr>
          <w:lang w:bidi="en-US"/>
        </w:rPr>
        <w:t>.</w:t>
      </w:r>
    </w:p>
    <w:p w:rsidR="001054E1" w:rsidRPr="00E647AA" w:rsidRDefault="001054E1" w:rsidP="00E647AA">
      <w:pPr>
        <w:ind w:left="-426" w:right="-477" w:firstLine="567"/>
        <w:rPr>
          <w:bCs/>
          <w:i/>
          <w:lang w:bidi="en-US"/>
        </w:rPr>
      </w:pPr>
      <w:r w:rsidRPr="00E647AA">
        <w:rPr>
          <w:bCs/>
          <w:i/>
          <w:lang w:bidi="en-US"/>
        </w:rPr>
        <w:t xml:space="preserve">Όπως ανέφερε η Μορφωτικός Σύμβουλος της Πρεσβείας της Κυπριακής Δημοκρατίας κ. Μαρία </w:t>
      </w:r>
      <w:proofErr w:type="spellStart"/>
      <w:r w:rsidRPr="00E647AA">
        <w:rPr>
          <w:bCs/>
          <w:i/>
          <w:lang w:bidi="en-US"/>
        </w:rPr>
        <w:t>Παναγίδου</w:t>
      </w:r>
      <w:proofErr w:type="spellEnd"/>
      <w:r w:rsidRPr="00E647AA">
        <w:rPr>
          <w:bCs/>
          <w:i/>
          <w:lang w:bidi="en-US"/>
        </w:rPr>
        <w:t>, προλογίζοντας την διάλεξη, πρόκειται για μία σημαντική μορφωτική πρωτοβουλία, που εκφράζει το πνεύμα και πραγματώνει την ουσία του μνημονίου συνεργασίας των τριών φορέων, με στόχο την παροχή υψηλού επιπέδου επιμόρφωσης και την ανάδειξη θεμάτων εκπαιδευτικού, πολιτιστικού, ιστορικού και κοινωνικού ενδιαφέροντος που αφορούν στην Κύπρο μας.</w:t>
      </w:r>
      <w:r w:rsidR="00E647AA" w:rsidRPr="00E647AA">
        <w:rPr>
          <w:bCs/>
          <w:i/>
          <w:lang w:bidi="en-US"/>
        </w:rPr>
        <w:t xml:space="preserve"> </w:t>
      </w:r>
    </w:p>
    <w:p w:rsidR="001054E1" w:rsidRPr="00E647AA" w:rsidRDefault="001054E1" w:rsidP="001054E1">
      <w:pPr>
        <w:ind w:left="-426" w:right="-477" w:firstLine="567"/>
        <w:rPr>
          <w:bCs/>
          <w:lang w:bidi="en-US"/>
        </w:rPr>
      </w:pPr>
      <w:r w:rsidRPr="00E647AA">
        <w:rPr>
          <w:bCs/>
          <w:lang w:bidi="en-US"/>
        </w:rPr>
        <w:t xml:space="preserve">Στο πλαίσιο του </w:t>
      </w:r>
      <w:r w:rsidR="00E647AA" w:rsidRPr="00E647AA">
        <w:rPr>
          <w:bCs/>
          <w:lang w:bidi="en-US"/>
        </w:rPr>
        <w:t>δεύτερο</w:t>
      </w:r>
      <w:r w:rsidRPr="00E647AA">
        <w:rPr>
          <w:bCs/>
          <w:lang w:bidi="en-US"/>
        </w:rPr>
        <w:t>υ κύκλου, προγραμματίστηκαν συνολικά πέντε διαλέξεις, με ελεύθερη παρακολούθηση, αξιόλογων και έγκριτων ομιλητών που κάλυψαν πολλά και ενδιαφέροντα θέματα.</w:t>
      </w:r>
    </w:p>
    <w:p w:rsidR="001054E1" w:rsidRPr="00E647AA" w:rsidRDefault="00E647AA" w:rsidP="00E647AA">
      <w:pPr>
        <w:ind w:left="-426" w:right="-477" w:firstLine="567"/>
        <w:rPr>
          <w:bCs/>
          <w:i/>
          <w:lang w:bidi="en-US"/>
        </w:rPr>
      </w:pPr>
      <w:r w:rsidRPr="00E647AA">
        <w:rPr>
          <w:lang w:bidi="en-US"/>
        </w:rPr>
        <w:t xml:space="preserve">Όπως ανέφερε στη διάλεξή του ο κ. Πρύτανης, </w:t>
      </w:r>
      <w:r w:rsidRPr="00E647AA">
        <w:rPr>
          <w:i/>
          <w:lang w:bidi="en-US"/>
        </w:rPr>
        <w:t>η «4</w:t>
      </w:r>
      <w:r w:rsidRPr="00E647AA">
        <w:rPr>
          <w:i/>
          <w:vertAlign w:val="superscript"/>
          <w:lang w:bidi="en-US"/>
        </w:rPr>
        <w:t>η</w:t>
      </w:r>
      <w:r w:rsidRPr="00E647AA">
        <w:rPr>
          <w:i/>
          <w:lang w:bidi="en-US"/>
        </w:rPr>
        <w:t xml:space="preserve"> Βιομηχανική Επανάσταση» είναι ένας όρος που χρησιμοποιείται για να περιγράψει την τάση αύξησης της ενσωμάτωσης σύγχρονων τεχνολογικών εξελίξεων στην παραγωγή, οδηγώντας στην ακόμη μεγαλύτερη αυτοματοποίησή της. Παραδείγματα τεχνολογικών εξελίξεων που σχετίζονται με την 4</w:t>
      </w:r>
      <w:r w:rsidRPr="00E647AA">
        <w:rPr>
          <w:i/>
          <w:vertAlign w:val="superscript"/>
          <w:lang w:bidi="en-US"/>
        </w:rPr>
        <w:t>η</w:t>
      </w:r>
      <w:r w:rsidRPr="00E647AA">
        <w:rPr>
          <w:i/>
          <w:lang w:bidi="en-US"/>
        </w:rPr>
        <w:t xml:space="preserve"> Βιομηχανική Επανάσταση είναι τα </w:t>
      </w:r>
      <w:proofErr w:type="spellStart"/>
      <w:r w:rsidRPr="00E647AA">
        <w:rPr>
          <w:i/>
          <w:lang w:bidi="en-US"/>
        </w:rPr>
        <w:t>κυβερνο</w:t>
      </w:r>
      <w:proofErr w:type="spellEnd"/>
      <w:r w:rsidRPr="00E647AA">
        <w:rPr>
          <w:i/>
          <w:lang w:bidi="en-US"/>
        </w:rPr>
        <w:t>-φυσικά συστήματα (</w:t>
      </w:r>
      <w:proofErr w:type="spellStart"/>
      <w:r w:rsidRPr="00E647AA">
        <w:rPr>
          <w:i/>
          <w:lang w:bidi="en-US"/>
        </w:rPr>
        <w:t>cyber-physical</w:t>
      </w:r>
      <w:proofErr w:type="spellEnd"/>
      <w:r w:rsidRPr="00E647AA">
        <w:rPr>
          <w:i/>
          <w:lang w:bidi="en-US"/>
        </w:rPr>
        <w:t xml:space="preserve"> </w:t>
      </w:r>
      <w:proofErr w:type="spellStart"/>
      <w:r w:rsidRPr="00E647AA">
        <w:rPr>
          <w:i/>
          <w:lang w:bidi="en-US"/>
        </w:rPr>
        <w:t>systems</w:t>
      </w:r>
      <w:proofErr w:type="spellEnd"/>
      <w:r w:rsidRPr="00E647AA">
        <w:rPr>
          <w:i/>
          <w:lang w:bidi="en-US"/>
        </w:rPr>
        <w:t xml:space="preserve">), το διαδίκτυο των πραγμάτων (Internet of </w:t>
      </w:r>
      <w:proofErr w:type="spellStart"/>
      <w:r w:rsidRPr="00E647AA">
        <w:rPr>
          <w:i/>
          <w:lang w:bidi="en-US"/>
        </w:rPr>
        <w:t>Things</w:t>
      </w:r>
      <w:proofErr w:type="spellEnd"/>
      <w:r w:rsidRPr="00E647AA">
        <w:rPr>
          <w:i/>
          <w:lang w:bidi="en-US"/>
        </w:rPr>
        <w:t xml:space="preserve">), η </w:t>
      </w:r>
      <w:proofErr w:type="spellStart"/>
      <w:r w:rsidRPr="00E647AA">
        <w:rPr>
          <w:i/>
          <w:lang w:bidi="en-US"/>
        </w:rPr>
        <w:t>νεφοϋπολογιστική</w:t>
      </w:r>
      <w:proofErr w:type="spellEnd"/>
      <w:r w:rsidRPr="00E647AA">
        <w:rPr>
          <w:i/>
          <w:lang w:bidi="en-US"/>
        </w:rPr>
        <w:t xml:space="preserve"> (</w:t>
      </w:r>
      <w:proofErr w:type="spellStart"/>
      <w:r w:rsidRPr="00E647AA">
        <w:rPr>
          <w:i/>
          <w:lang w:bidi="en-US"/>
        </w:rPr>
        <w:t>Cloud</w:t>
      </w:r>
      <w:proofErr w:type="spellEnd"/>
      <w:r w:rsidRPr="00E647AA">
        <w:rPr>
          <w:i/>
          <w:lang w:bidi="en-US"/>
        </w:rPr>
        <w:t xml:space="preserve"> </w:t>
      </w:r>
      <w:proofErr w:type="spellStart"/>
      <w:r w:rsidRPr="00E647AA">
        <w:rPr>
          <w:i/>
          <w:lang w:bidi="en-US"/>
        </w:rPr>
        <w:t>computing</w:t>
      </w:r>
      <w:proofErr w:type="spellEnd"/>
      <w:r w:rsidRPr="00E647AA">
        <w:rPr>
          <w:i/>
          <w:lang w:bidi="en-US"/>
        </w:rPr>
        <w:t>), η τεχνητή νοημοσύνη (</w:t>
      </w:r>
      <w:proofErr w:type="spellStart"/>
      <w:r w:rsidRPr="00E647AA">
        <w:rPr>
          <w:i/>
          <w:lang w:bidi="en-US"/>
        </w:rPr>
        <w:t>Artificial</w:t>
      </w:r>
      <w:proofErr w:type="spellEnd"/>
      <w:r w:rsidRPr="00E647AA">
        <w:rPr>
          <w:i/>
          <w:lang w:bidi="en-US"/>
        </w:rPr>
        <w:t xml:space="preserve"> </w:t>
      </w:r>
      <w:proofErr w:type="spellStart"/>
      <w:r w:rsidRPr="00E647AA">
        <w:rPr>
          <w:i/>
          <w:lang w:bidi="en-US"/>
        </w:rPr>
        <w:t>Intelligence</w:t>
      </w:r>
      <w:proofErr w:type="spellEnd"/>
      <w:r w:rsidRPr="00E647AA">
        <w:rPr>
          <w:i/>
          <w:lang w:bidi="en-US"/>
        </w:rPr>
        <w:t>) και η μηχανική μάθηση (</w:t>
      </w:r>
      <w:proofErr w:type="spellStart"/>
      <w:r w:rsidRPr="00E647AA">
        <w:rPr>
          <w:i/>
          <w:lang w:bidi="en-US"/>
        </w:rPr>
        <w:t>Machine</w:t>
      </w:r>
      <w:proofErr w:type="spellEnd"/>
      <w:r w:rsidRPr="00E647AA">
        <w:rPr>
          <w:i/>
          <w:lang w:bidi="en-US"/>
        </w:rPr>
        <w:t xml:space="preserve"> </w:t>
      </w:r>
      <w:proofErr w:type="spellStart"/>
      <w:r w:rsidRPr="00E647AA">
        <w:rPr>
          <w:i/>
          <w:lang w:bidi="en-US"/>
        </w:rPr>
        <w:t>Learning</w:t>
      </w:r>
      <w:proofErr w:type="spellEnd"/>
      <w:r w:rsidRPr="00E647AA">
        <w:rPr>
          <w:i/>
          <w:lang w:bidi="en-US"/>
        </w:rPr>
        <w:t>), οι τεχνολογίες επεξεργασίας μεγάλων δεδομένων (</w:t>
      </w:r>
      <w:proofErr w:type="spellStart"/>
      <w:r w:rsidRPr="00E647AA">
        <w:rPr>
          <w:i/>
          <w:lang w:bidi="en-US"/>
        </w:rPr>
        <w:t>Big</w:t>
      </w:r>
      <w:proofErr w:type="spellEnd"/>
      <w:r w:rsidRPr="00E647AA">
        <w:rPr>
          <w:i/>
          <w:lang w:bidi="en-US"/>
        </w:rPr>
        <w:t xml:space="preserve"> </w:t>
      </w:r>
      <w:proofErr w:type="spellStart"/>
      <w:r w:rsidRPr="00E647AA">
        <w:rPr>
          <w:i/>
          <w:lang w:bidi="en-US"/>
        </w:rPr>
        <w:t>Data</w:t>
      </w:r>
      <w:proofErr w:type="spellEnd"/>
      <w:r w:rsidRPr="00E647AA">
        <w:rPr>
          <w:i/>
          <w:lang w:bidi="en-US"/>
        </w:rPr>
        <w:t>) κ.ά. Όπως κάθε ανάλογη αλλαγή μεγάλης κλίμακας στο παραγωγικό μοντέλο, η 4</w:t>
      </w:r>
      <w:r w:rsidRPr="00E647AA">
        <w:rPr>
          <w:i/>
          <w:vertAlign w:val="superscript"/>
          <w:lang w:bidi="en-US"/>
        </w:rPr>
        <w:t>η</w:t>
      </w:r>
      <w:r w:rsidRPr="00E647AA">
        <w:rPr>
          <w:i/>
          <w:lang w:bidi="en-US"/>
        </w:rPr>
        <w:t xml:space="preserve"> Βιομηχανική Επανάσταση δημιουργεί προσδοκίες αλλά και ανησυχίες. Προσδοκίες μεγαλύτερης παραγωγικότητας, οικονομικής ανάπτυξης, βελτίωσης της ποιότητας των παραγόμενων προϊόντων, βελτίωση της σχέσης του ανθρώπου με το περιβάλλον του, μείωση της χειρωνακτικής εργασίας και άλλες. Ανησυχίες όπως την απώλεια θέσεων εργασίας, την αύξηση κοινωνικών ανισοτήτων, τη δημιουργία νέων κοινωνικών και οικονομικών διαστρωματώσεων, την απώλεια της </w:t>
      </w:r>
      <w:proofErr w:type="spellStart"/>
      <w:r w:rsidRPr="00E647AA">
        <w:rPr>
          <w:i/>
          <w:lang w:bidi="en-US"/>
        </w:rPr>
        <w:t>ιδιωτικότητας</w:t>
      </w:r>
      <w:proofErr w:type="spellEnd"/>
      <w:r w:rsidRPr="00E647AA">
        <w:rPr>
          <w:i/>
          <w:lang w:bidi="en-US"/>
        </w:rPr>
        <w:t xml:space="preserve"> του ατόμου, ηθικά ζητήματα και άλλα. </w:t>
      </w:r>
    </w:p>
    <w:p w:rsidR="001054E1" w:rsidRPr="00663DC7" w:rsidRDefault="001054E1" w:rsidP="001054E1">
      <w:pPr>
        <w:ind w:left="-426" w:right="-477" w:firstLine="567"/>
        <w:rPr>
          <w:bCs/>
          <w:lang w:bidi="en-US"/>
        </w:rPr>
      </w:pPr>
      <w:r w:rsidRPr="00663DC7">
        <w:rPr>
          <w:bCs/>
          <w:lang w:bidi="en-US"/>
        </w:rPr>
        <w:t>Μετά το πέρας της διάλεξης, και με την ολοκλήρωση του κύκλου, χορηγήθηκαν από το Ανοικτό Πανεπιστήμιο Κύπρου βεβαιώσεις παρακολούθησης σε όσους παρακολούθησαν τη «Σειρά».</w:t>
      </w:r>
    </w:p>
    <w:p w:rsidR="001054E1" w:rsidRPr="00663DC7" w:rsidRDefault="001054E1" w:rsidP="001054E1">
      <w:pPr>
        <w:ind w:left="-426" w:right="-477" w:firstLine="567"/>
        <w:rPr>
          <w:bCs/>
          <w:lang w:bidi="en-US"/>
        </w:rPr>
      </w:pPr>
      <w:r w:rsidRPr="00663DC7">
        <w:rPr>
          <w:bCs/>
          <w:lang w:bidi="en-US"/>
        </w:rPr>
        <w:t>Όπως ανακοινώθηκε, ο  επόμενος κύκλος διαλέξεων θα ξεκινήσει τον προσεχή Οκτώβριο στο Σπίτι της Κύπρου.</w:t>
      </w:r>
    </w:p>
    <w:p w:rsidR="001054E1" w:rsidRPr="00663DC7" w:rsidRDefault="001054E1" w:rsidP="001054E1">
      <w:pPr>
        <w:ind w:left="-426" w:right="-477" w:firstLine="567"/>
        <w:rPr>
          <w:bCs/>
          <w:lang w:bidi="en-US"/>
        </w:rPr>
      </w:pPr>
    </w:p>
    <w:p w:rsidR="007C0739" w:rsidRPr="00663DC7" w:rsidRDefault="00E647AA" w:rsidP="00663DC7">
      <w:pPr>
        <w:ind w:left="-426" w:right="-477"/>
        <w:rPr>
          <w:bCs/>
          <w:lang w:bidi="en-US"/>
        </w:rPr>
      </w:pPr>
      <w:r w:rsidRPr="00E647AA">
        <w:rPr>
          <w:bCs/>
          <w:lang w:bidi="en-US"/>
        </w:rPr>
        <w:t>7</w:t>
      </w:r>
      <w:r w:rsidR="001054E1" w:rsidRPr="00E647AA">
        <w:rPr>
          <w:bCs/>
          <w:lang w:bidi="en-US"/>
        </w:rPr>
        <w:t xml:space="preserve"> Ιουνίου 201</w:t>
      </w:r>
      <w:r w:rsidRPr="00E647AA">
        <w:rPr>
          <w:bCs/>
          <w:lang w:bidi="en-US"/>
        </w:rPr>
        <w:t>8</w:t>
      </w:r>
    </w:p>
    <w:sectPr w:rsidR="007C0739" w:rsidRPr="00663DC7" w:rsidSect="00C36F8F">
      <w:headerReference w:type="default" r:id="rId9"/>
      <w:footerReference w:type="default" r:id="rId10"/>
      <w:headerReference w:type="first" r:id="rId11"/>
      <w:footerReference w:type="first" r:id="rId12"/>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EDE" w:rsidRDefault="005B1EDE" w:rsidP="00E647AA">
      <w:pPr>
        <w:spacing w:after="0"/>
      </w:pPr>
      <w:r>
        <w:separator/>
      </w:r>
    </w:p>
  </w:endnote>
  <w:endnote w:type="continuationSeparator" w:id="0">
    <w:p w:rsidR="005B1EDE" w:rsidRDefault="005B1EDE" w:rsidP="00E647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C36F8F" w:rsidRPr="00AF73D3" w:rsidTr="00C36F8F">
      <w:tc>
        <w:tcPr>
          <w:tcW w:w="9356" w:type="dxa"/>
          <w:gridSpan w:val="5"/>
          <w:tcBorders>
            <w:top w:val="nil"/>
            <w:left w:val="nil"/>
            <w:bottom w:val="nil"/>
            <w:right w:val="nil"/>
          </w:tcBorders>
          <w:shd w:val="clear" w:color="auto" w:fill="auto"/>
          <w:vAlign w:val="center"/>
        </w:tcPr>
        <w:p w:rsidR="00C36F8F" w:rsidRPr="00AF73D3" w:rsidRDefault="005B1EDE" w:rsidP="00C36F8F">
          <w:pPr>
            <w:ind w:right="37"/>
            <w:jc w:val="center"/>
            <w:rPr>
              <w:b/>
              <w:spacing w:val="16"/>
              <w:sz w:val="24"/>
              <w:szCs w:val="24"/>
            </w:rPr>
          </w:pPr>
        </w:p>
      </w:tc>
    </w:tr>
    <w:tr w:rsidR="00C36F8F" w:rsidRPr="00AF73D3" w:rsidTr="00C36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C36F8F" w:rsidRPr="00AF73D3" w:rsidRDefault="005B1EDE" w:rsidP="00C36F8F">
          <w:pPr>
            <w:rPr>
              <w:b/>
              <w:spacing w:val="50"/>
              <w:sz w:val="18"/>
              <w:szCs w:val="18"/>
            </w:rPr>
          </w:pPr>
        </w:p>
      </w:tc>
      <w:tc>
        <w:tcPr>
          <w:tcW w:w="1361" w:type="dxa"/>
          <w:shd w:val="clear" w:color="auto" w:fill="auto"/>
          <w:vAlign w:val="center"/>
        </w:tcPr>
        <w:p w:rsidR="00C36F8F" w:rsidRPr="00AF73D3" w:rsidRDefault="005B1EDE" w:rsidP="00C36F8F">
          <w:pPr>
            <w:ind w:right="33"/>
            <w:rPr>
              <w:b/>
              <w:spacing w:val="50"/>
              <w:sz w:val="18"/>
              <w:szCs w:val="18"/>
            </w:rPr>
          </w:pPr>
        </w:p>
      </w:tc>
      <w:tc>
        <w:tcPr>
          <w:tcW w:w="1417" w:type="dxa"/>
          <w:shd w:val="clear" w:color="auto" w:fill="auto"/>
          <w:vAlign w:val="center"/>
        </w:tcPr>
        <w:p w:rsidR="00C36F8F" w:rsidRPr="00AF73D3" w:rsidRDefault="005B1EDE" w:rsidP="00C36F8F">
          <w:pPr>
            <w:rPr>
              <w:b/>
              <w:spacing w:val="50"/>
              <w:sz w:val="18"/>
              <w:szCs w:val="18"/>
            </w:rPr>
          </w:pPr>
        </w:p>
      </w:tc>
      <w:tc>
        <w:tcPr>
          <w:tcW w:w="1814" w:type="dxa"/>
          <w:shd w:val="clear" w:color="auto" w:fill="auto"/>
          <w:vAlign w:val="center"/>
        </w:tcPr>
        <w:p w:rsidR="00C36F8F" w:rsidRPr="00AF73D3" w:rsidRDefault="005B1EDE" w:rsidP="00C36F8F">
          <w:pPr>
            <w:rPr>
              <w:sz w:val="18"/>
              <w:szCs w:val="18"/>
            </w:rPr>
          </w:pPr>
        </w:p>
      </w:tc>
      <w:tc>
        <w:tcPr>
          <w:tcW w:w="2154" w:type="dxa"/>
          <w:shd w:val="clear" w:color="auto" w:fill="auto"/>
          <w:vAlign w:val="center"/>
        </w:tcPr>
        <w:p w:rsidR="00C36F8F" w:rsidRPr="00AF73D3" w:rsidRDefault="005B1EDE" w:rsidP="00C36F8F">
          <w:pPr>
            <w:rPr>
              <w:b/>
              <w:spacing w:val="50"/>
              <w:sz w:val="18"/>
              <w:szCs w:val="18"/>
            </w:rPr>
          </w:pPr>
        </w:p>
      </w:tc>
    </w:tr>
  </w:tbl>
  <w:p w:rsidR="00C36F8F" w:rsidRDefault="005B1ED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C36F8F" w:rsidRPr="00AF73D3" w:rsidTr="00C36F8F">
      <w:tc>
        <w:tcPr>
          <w:tcW w:w="9356" w:type="dxa"/>
          <w:gridSpan w:val="5"/>
          <w:tcBorders>
            <w:top w:val="single" w:sz="4" w:space="0" w:color="auto"/>
            <w:left w:val="nil"/>
            <w:bottom w:val="nil"/>
            <w:right w:val="nil"/>
          </w:tcBorders>
          <w:shd w:val="clear" w:color="auto" w:fill="auto"/>
          <w:vAlign w:val="center"/>
        </w:tcPr>
        <w:p w:rsidR="00C36F8F" w:rsidRPr="00AF73D3" w:rsidRDefault="00616867" w:rsidP="00C36F8F">
          <w:pPr>
            <w:spacing w:after="0"/>
            <w:ind w:right="37"/>
            <w:jc w:val="center"/>
            <w:rPr>
              <w:rFonts w:ascii="Calibri" w:hAnsi="Calibri"/>
              <w:b/>
              <w:spacing w:val="16"/>
              <w:sz w:val="24"/>
              <w:szCs w:val="24"/>
            </w:rPr>
          </w:pPr>
          <w:r w:rsidRPr="00AF73D3">
            <w:rPr>
              <w:rFonts w:ascii="Calibri" w:hAnsi="Calibri"/>
              <w:b/>
              <w:spacing w:val="16"/>
              <w:sz w:val="24"/>
              <w:szCs w:val="24"/>
            </w:rPr>
            <w:t>ΠΡΕΣΒΕΙΑ ΚΥΠΡΙΑΚΗΣ ΔΗΜΟΚΡΑΤΙΑΣ   Μορφωτικό Γραφείο  ΣΠΙΤΙ ΤΗΣ ΚΥΠΡΟΥ</w:t>
          </w:r>
        </w:p>
      </w:tc>
    </w:tr>
    <w:tr w:rsidR="00C36F8F" w:rsidRPr="00AF73D3" w:rsidTr="00C36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C36F8F" w:rsidRPr="00AF73D3" w:rsidRDefault="00616867" w:rsidP="00C36F8F">
          <w:pPr>
            <w:spacing w:after="0"/>
            <w:rPr>
              <w:rFonts w:ascii="Calibri" w:hAnsi="Calibri"/>
              <w:b/>
              <w:spacing w:val="50"/>
              <w:sz w:val="18"/>
              <w:szCs w:val="18"/>
            </w:rPr>
          </w:pPr>
          <w:r w:rsidRPr="00AF73D3">
            <w:rPr>
              <w:rFonts w:ascii="Calibri" w:hAnsi="Calibri"/>
              <w:b/>
              <w:sz w:val="18"/>
              <w:szCs w:val="18"/>
            </w:rPr>
            <w:t>Δ:</w:t>
          </w:r>
          <w:r w:rsidRPr="00AF73D3">
            <w:rPr>
              <w:rFonts w:ascii="Calibri" w:hAnsi="Calibri"/>
              <w:sz w:val="18"/>
              <w:szCs w:val="18"/>
            </w:rPr>
            <w:t xml:space="preserve"> Ξενοφώντος 2</w:t>
          </w:r>
          <w:r w:rsidRPr="00AF73D3">
            <w:rPr>
              <w:rFonts w:ascii="Calibri" w:hAnsi="Calibri"/>
              <w:sz w:val="18"/>
              <w:szCs w:val="18"/>
              <w:vertAlign w:val="superscript"/>
            </w:rPr>
            <w:t>Α</w:t>
          </w:r>
          <w:r w:rsidRPr="00AF73D3">
            <w:rPr>
              <w:rFonts w:ascii="Calibri" w:hAnsi="Calibri"/>
              <w:sz w:val="18"/>
              <w:szCs w:val="18"/>
            </w:rPr>
            <w:t>, 105 57Αθήνα</w:t>
          </w:r>
        </w:p>
      </w:tc>
      <w:tc>
        <w:tcPr>
          <w:tcW w:w="1361" w:type="dxa"/>
          <w:shd w:val="clear" w:color="auto" w:fill="auto"/>
          <w:vAlign w:val="center"/>
        </w:tcPr>
        <w:p w:rsidR="00C36F8F" w:rsidRPr="00AF73D3" w:rsidRDefault="00616867" w:rsidP="00C36F8F">
          <w:pPr>
            <w:spacing w:after="0"/>
            <w:ind w:right="33"/>
            <w:rPr>
              <w:rFonts w:ascii="Calibri" w:hAnsi="Calibri"/>
              <w:b/>
              <w:spacing w:val="50"/>
              <w:sz w:val="18"/>
              <w:szCs w:val="18"/>
            </w:rPr>
          </w:pPr>
          <w:r w:rsidRPr="00AF73D3">
            <w:rPr>
              <w:rFonts w:ascii="Calibri" w:hAnsi="Calibri"/>
              <w:b/>
              <w:sz w:val="18"/>
              <w:szCs w:val="18"/>
            </w:rPr>
            <w:t>Τ:</w:t>
          </w:r>
          <w:r w:rsidRPr="00AF73D3">
            <w:rPr>
              <w:rFonts w:ascii="Calibri" w:hAnsi="Calibri"/>
              <w:sz w:val="18"/>
              <w:szCs w:val="18"/>
            </w:rPr>
            <w:t xml:space="preserve"> 2103734934</w:t>
          </w:r>
        </w:p>
      </w:tc>
      <w:tc>
        <w:tcPr>
          <w:tcW w:w="1417" w:type="dxa"/>
          <w:shd w:val="clear" w:color="auto" w:fill="auto"/>
          <w:vAlign w:val="center"/>
        </w:tcPr>
        <w:p w:rsidR="00C36F8F" w:rsidRPr="00AF73D3" w:rsidRDefault="00616867" w:rsidP="00C36F8F">
          <w:pPr>
            <w:spacing w:after="0"/>
            <w:rPr>
              <w:rFonts w:ascii="Calibri" w:hAnsi="Calibri"/>
              <w:b/>
              <w:spacing w:val="50"/>
              <w:sz w:val="18"/>
              <w:szCs w:val="18"/>
            </w:rPr>
          </w:pPr>
          <w:r w:rsidRPr="00AF73D3">
            <w:rPr>
              <w:rFonts w:ascii="Calibri" w:hAnsi="Calibri"/>
              <w:b/>
              <w:sz w:val="18"/>
              <w:szCs w:val="18"/>
            </w:rPr>
            <w:t>F:</w:t>
          </w:r>
          <w:r w:rsidRPr="00AF73D3">
            <w:rPr>
              <w:rFonts w:ascii="Calibri" w:hAnsi="Calibri"/>
              <w:sz w:val="18"/>
              <w:szCs w:val="18"/>
            </w:rPr>
            <w:t xml:space="preserve"> 2103734904</w:t>
          </w:r>
        </w:p>
      </w:tc>
      <w:tc>
        <w:tcPr>
          <w:tcW w:w="1814" w:type="dxa"/>
          <w:shd w:val="clear" w:color="auto" w:fill="auto"/>
          <w:vAlign w:val="center"/>
        </w:tcPr>
        <w:p w:rsidR="00C36F8F" w:rsidRPr="00AF73D3" w:rsidRDefault="00616867" w:rsidP="00C36F8F">
          <w:pPr>
            <w:spacing w:after="0"/>
            <w:rPr>
              <w:rFonts w:ascii="Calibri" w:hAnsi="Calibri"/>
              <w:sz w:val="18"/>
              <w:szCs w:val="18"/>
            </w:rPr>
          </w:pPr>
          <w:r w:rsidRPr="00AF73D3">
            <w:rPr>
              <w:rFonts w:ascii="Calibri" w:hAnsi="Calibri"/>
              <w:b/>
              <w:sz w:val="18"/>
              <w:szCs w:val="18"/>
            </w:rPr>
            <w:t>E:</w:t>
          </w:r>
          <w:r w:rsidRPr="00AF73D3">
            <w:rPr>
              <w:rFonts w:ascii="Calibri" w:hAnsi="Calibri"/>
              <w:sz w:val="18"/>
              <w:szCs w:val="18"/>
            </w:rPr>
            <w:t xml:space="preserve"> spiticy@otenet.gr</w:t>
          </w:r>
        </w:p>
      </w:tc>
      <w:tc>
        <w:tcPr>
          <w:tcW w:w="2154" w:type="dxa"/>
          <w:shd w:val="clear" w:color="auto" w:fill="auto"/>
          <w:vAlign w:val="center"/>
        </w:tcPr>
        <w:p w:rsidR="00C36F8F" w:rsidRPr="00AF73D3" w:rsidRDefault="00616867" w:rsidP="00C36F8F">
          <w:pPr>
            <w:spacing w:after="0"/>
            <w:rPr>
              <w:rFonts w:ascii="Calibri" w:hAnsi="Calibri"/>
              <w:b/>
              <w:spacing w:val="50"/>
              <w:sz w:val="18"/>
              <w:szCs w:val="18"/>
            </w:rPr>
          </w:pPr>
          <w:r w:rsidRPr="00AF73D3">
            <w:rPr>
              <w:rFonts w:ascii="Calibri" w:hAnsi="Calibri"/>
              <w:b/>
              <w:sz w:val="18"/>
              <w:szCs w:val="18"/>
            </w:rPr>
            <w:t xml:space="preserve">W: </w:t>
          </w:r>
          <w:r w:rsidRPr="00AF73D3">
            <w:rPr>
              <w:rFonts w:ascii="Calibri" w:hAnsi="Calibri"/>
              <w:sz w:val="18"/>
              <w:szCs w:val="18"/>
            </w:rPr>
            <w:t>www.spititiskyprou.gr</w:t>
          </w:r>
        </w:p>
      </w:tc>
    </w:tr>
  </w:tbl>
  <w:p w:rsidR="00C36F8F" w:rsidRPr="00886B5E" w:rsidRDefault="005B1EDE" w:rsidP="00C36F8F">
    <w:pPr>
      <w:pStyle w:val="a4"/>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EDE" w:rsidRDefault="005B1EDE" w:rsidP="00E647AA">
      <w:pPr>
        <w:spacing w:after="0"/>
      </w:pPr>
      <w:r>
        <w:separator/>
      </w:r>
    </w:p>
  </w:footnote>
  <w:footnote w:type="continuationSeparator" w:id="0">
    <w:p w:rsidR="005B1EDE" w:rsidRDefault="005B1EDE" w:rsidP="00E647A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C36F8F" w:rsidRPr="00AF73D3" w:rsidTr="00C36F8F">
      <w:trPr>
        <w:trHeight w:val="1418"/>
      </w:trPr>
      <w:tc>
        <w:tcPr>
          <w:tcW w:w="4678" w:type="dxa"/>
          <w:shd w:val="clear" w:color="auto" w:fill="auto"/>
        </w:tcPr>
        <w:p w:rsidR="00C36F8F" w:rsidRPr="00AF73D3" w:rsidRDefault="005B1EDE" w:rsidP="00C36F8F">
          <w:pPr>
            <w:rPr>
              <w:rFonts w:ascii="Times New Roman" w:hAnsi="Times New Roman"/>
              <w:sz w:val="24"/>
              <w:szCs w:val="24"/>
            </w:rPr>
          </w:pPr>
        </w:p>
      </w:tc>
      <w:tc>
        <w:tcPr>
          <w:tcW w:w="4678" w:type="dxa"/>
          <w:shd w:val="clear" w:color="auto" w:fill="auto"/>
        </w:tcPr>
        <w:p w:rsidR="00C36F8F" w:rsidRPr="00AF73D3" w:rsidRDefault="005B1EDE" w:rsidP="00C36F8F">
          <w:pPr>
            <w:jc w:val="right"/>
            <w:rPr>
              <w:rFonts w:ascii="Times New Roman" w:hAnsi="Times New Roman"/>
              <w:sz w:val="24"/>
              <w:szCs w:val="24"/>
              <w:vertAlign w:val="superscript"/>
            </w:rPr>
          </w:pPr>
        </w:p>
      </w:tc>
    </w:tr>
  </w:tbl>
  <w:p w:rsidR="00C36F8F" w:rsidRDefault="005B1ED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C36F8F" w:rsidRPr="00AF73D3" w:rsidTr="00C36F8F">
      <w:trPr>
        <w:trHeight w:val="1418"/>
      </w:trPr>
      <w:tc>
        <w:tcPr>
          <w:tcW w:w="4678" w:type="dxa"/>
          <w:shd w:val="clear" w:color="auto" w:fill="auto"/>
        </w:tcPr>
        <w:p w:rsidR="00C36F8F" w:rsidRPr="00AF73D3" w:rsidRDefault="00616867" w:rsidP="00C36F8F">
          <w:pPr>
            <w:spacing w:after="0"/>
            <w:rPr>
              <w:rFonts w:ascii="Times New Roman" w:hAnsi="Times New Roman"/>
              <w:sz w:val="24"/>
              <w:szCs w:val="24"/>
            </w:rPr>
          </w:pPr>
          <w:r w:rsidRPr="00273E88">
            <w:rPr>
              <w:rFonts w:ascii="Times New Roman" w:hAnsi="Times New Roman"/>
              <w:noProof/>
              <w:sz w:val="24"/>
              <w:szCs w:val="24"/>
              <w:lang w:eastAsia="el-GR"/>
            </w:rPr>
            <w:drawing>
              <wp:inline distT="0" distB="0" distL="0" distR="0" wp14:anchorId="2D6A50AB" wp14:editId="62A57966">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C36F8F" w:rsidRPr="00AF73D3" w:rsidRDefault="00616867" w:rsidP="00C36F8F">
          <w:pPr>
            <w:spacing w:after="0"/>
            <w:jc w:val="right"/>
            <w:rPr>
              <w:rFonts w:ascii="Times New Roman" w:hAnsi="Times New Roman"/>
              <w:sz w:val="24"/>
              <w:szCs w:val="24"/>
              <w:vertAlign w:val="superscript"/>
            </w:rPr>
          </w:pPr>
          <w:r w:rsidRPr="00273E88">
            <w:rPr>
              <w:rFonts w:ascii="Times New Roman" w:hAnsi="Times New Roman"/>
              <w:noProof/>
              <w:sz w:val="24"/>
              <w:szCs w:val="24"/>
              <w:lang w:eastAsia="el-GR"/>
            </w:rPr>
            <w:drawing>
              <wp:inline distT="0" distB="0" distL="0" distR="0" wp14:anchorId="012F30A0" wp14:editId="0A691330">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C36F8F" w:rsidRDefault="005B1EDE" w:rsidP="00C36F8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4E1"/>
    <w:rsid w:val="001054E1"/>
    <w:rsid w:val="003F107F"/>
    <w:rsid w:val="0042024A"/>
    <w:rsid w:val="005B1EDE"/>
    <w:rsid w:val="00616867"/>
    <w:rsid w:val="00663DC7"/>
    <w:rsid w:val="007C0739"/>
    <w:rsid w:val="00DB2CDB"/>
    <w:rsid w:val="00E47C2C"/>
    <w:rsid w:val="00E647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ED686-3AA2-46D8-8DB5-B97AA1E1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4E1"/>
    <w:pPr>
      <w:spacing w:after="120" w:line="240" w:lineRule="auto"/>
      <w:jc w:val="both"/>
    </w:pPr>
    <w:rPr>
      <w:rFonts w:ascii="Book Antiqua" w:eastAsia="Calibri" w:hAnsi="Book Antiqu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54E1"/>
    <w:pPr>
      <w:tabs>
        <w:tab w:val="center" w:pos="4153"/>
        <w:tab w:val="right" w:pos="8306"/>
      </w:tabs>
      <w:spacing w:after="0"/>
      <w:jc w:val="left"/>
    </w:pPr>
    <w:rPr>
      <w:rFonts w:ascii="Calibri" w:hAnsi="Calibri"/>
      <w:lang w:val="en-US" w:bidi="en-US"/>
    </w:rPr>
  </w:style>
  <w:style w:type="character" w:customStyle="1" w:styleId="Char">
    <w:name w:val="Κεφαλίδα Char"/>
    <w:basedOn w:val="a0"/>
    <w:link w:val="a3"/>
    <w:uiPriority w:val="99"/>
    <w:rsid w:val="001054E1"/>
    <w:rPr>
      <w:rFonts w:ascii="Calibri" w:eastAsia="Calibri" w:hAnsi="Calibri" w:cs="Times New Roman"/>
      <w:lang w:val="en-US" w:bidi="en-US"/>
    </w:rPr>
  </w:style>
  <w:style w:type="paragraph" w:styleId="a4">
    <w:name w:val="footer"/>
    <w:basedOn w:val="a"/>
    <w:link w:val="Char0"/>
    <w:uiPriority w:val="99"/>
    <w:unhideWhenUsed/>
    <w:rsid w:val="001054E1"/>
    <w:pPr>
      <w:tabs>
        <w:tab w:val="center" w:pos="4153"/>
        <w:tab w:val="right" w:pos="8306"/>
      </w:tabs>
      <w:spacing w:after="0"/>
      <w:jc w:val="left"/>
    </w:pPr>
    <w:rPr>
      <w:rFonts w:ascii="Calibri" w:hAnsi="Calibri"/>
      <w:lang w:val="en-US" w:bidi="en-US"/>
    </w:rPr>
  </w:style>
  <w:style w:type="character" w:customStyle="1" w:styleId="Char0">
    <w:name w:val="Υποσέλιδο Char"/>
    <w:basedOn w:val="a0"/>
    <w:link w:val="a4"/>
    <w:uiPriority w:val="99"/>
    <w:rsid w:val="001054E1"/>
    <w:rPr>
      <w:rFonts w:ascii="Calibri" w:eastAsia="Calibri" w:hAnsi="Calibri" w:cs="Times New Roman"/>
      <w:lang w:val="en-US" w:bidi="en-US"/>
    </w:rPr>
  </w:style>
  <w:style w:type="paragraph" w:styleId="a5">
    <w:name w:val="Balloon Text"/>
    <w:basedOn w:val="a"/>
    <w:link w:val="Char1"/>
    <w:uiPriority w:val="99"/>
    <w:semiHidden/>
    <w:unhideWhenUsed/>
    <w:rsid w:val="00DB2CDB"/>
    <w:pPr>
      <w:spacing w:after="0"/>
    </w:pPr>
    <w:rPr>
      <w:rFonts w:ascii="Segoe UI" w:hAnsi="Segoe UI" w:cs="Segoe UI"/>
      <w:sz w:val="18"/>
      <w:szCs w:val="18"/>
    </w:rPr>
  </w:style>
  <w:style w:type="character" w:customStyle="1" w:styleId="Char1">
    <w:name w:val="Κείμενο πλαισίου Char"/>
    <w:basedOn w:val="a0"/>
    <w:link w:val="a5"/>
    <w:uiPriority w:val="99"/>
    <w:semiHidden/>
    <w:rsid w:val="00DB2CD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2330</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2018-06-07T11:39:00Z</cp:lastPrinted>
  <dcterms:created xsi:type="dcterms:W3CDTF">2018-06-07T11:40:00Z</dcterms:created>
  <dcterms:modified xsi:type="dcterms:W3CDTF">2018-06-07T11:40:00Z</dcterms:modified>
</cp:coreProperties>
</file>