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796" w:type="dxa"/>
        <w:tblInd w:w="279" w:type="dxa"/>
        <w:tblLook w:val="04A0" w:firstRow="1" w:lastRow="0" w:firstColumn="1" w:lastColumn="0" w:noHBand="0" w:noVBand="1"/>
      </w:tblPr>
      <w:tblGrid>
        <w:gridCol w:w="2977"/>
        <w:gridCol w:w="2268"/>
        <w:gridCol w:w="2551"/>
      </w:tblGrid>
      <w:tr w:rsidR="00E50184" w:rsidRPr="00AF73D3" w:rsidTr="00690FA9">
        <w:trPr>
          <w:trHeight w:val="794"/>
        </w:trPr>
        <w:tc>
          <w:tcPr>
            <w:tcW w:w="2977" w:type="dxa"/>
            <w:tcBorders>
              <w:top w:val="single" w:sz="4" w:space="0" w:color="auto"/>
              <w:left w:val="single" w:sz="4" w:space="0" w:color="auto"/>
            </w:tcBorders>
            <w:shd w:val="clear" w:color="auto" w:fill="auto"/>
            <w:vAlign w:val="center"/>
          </w:tcPr>
          <w:p w:rsidR="00E50184" w:rsidRPr="00AF73D3" w:rsidRDefault="00E50184" w:rsidP="00E67CAA">
            <w:pPr>
              <w:ind w:left="175"/>
              <w:jc w:val="left"/>
            </w:pPr>
            <w:bookmarkStart w:id="0" w:name="_GoBack"/>
            <w:bookmarkEnd w:id="0"/>
            <w:r w:rsidRPr="00273E88">
              <w:rPr>
                <w:noProof/>
                <w:sz w:val="20"/>
                <w:szCs w:val="20"/>
                <w:lang w:eastAsia="el-GR"/>
              </w:rPr>
              <w:drawing>
                <wp:inline distT="0" distB="0" distL="0" distR="0">
                  <wp:extent cx="762000" cy="438150"/>
                  <wp:effectExtent l="0" t="0" r="0" b="0"/>
                  <wp:docPr id="3" name="Εικόνα 3" descr="C:\Users\User\Documents\Σπίτι της Κύπρου\Λογότυπα\Σπίτι της Κύπρου (Λογότυπος 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C:\Users\User\Documents\Σπίτι της Κύπρου\Λογότυπα\Σπίτι της Κύπρου (Λογότυπος 1)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438150"/>
                          </a:xfrm>
                          <a:prstGeom prst="rect">
                            <a:avLst/>
                          </a:prstGeom>
                          <a:noFill/>
                          <a:ln>
                            <a:noFill/>
                          </a:ln>
                        </pic:spPr>
                      </pic:pic>
                    </a:graphicData>
                  </a:graphic>
                </wp:inline>
              </w:drawing>
            </w:r>
          </w:p>
        </w:tc>
        <w:tc>
          <w:tcPr>
            <w:tcW w:w="2268" w:type="dxa"/>
            <w:tcBorders>
              <w:top w:val="single" w:sz="4" w:space="0" w:color="auto"/>
            </w:tcBorders>
            <w:shd w:val="clear" w:color="auto" w:fill="auto"/>
            <w:vAlign w:val="center"/>
          </w:tcPr>
          <w:p w:rsidR="00E50184" w:rsidRPr="00AF73D3" w:rsidRDefault="00E50184" w:rsidP="00E67CAA">
            <w:pPr>
              <w:jc w:val="right"/>
            </w:pPr>
            <w:r w:rsidRPr="00273E88">
              <w:rPr>
                <w:noProof/>
                <w:sz w:val="20"/>
                <w:szCs w:val="20"/>
                <w:lang w:eastAsia="el-GR"/>
              </w:rPr>
              <w:drawing>
                <wp:inline distT="0" distB="0" distL="0" distR="0">
                  <wp:extent cx="1057275" cy="438150"/>
                  <wp:effectExtent l="0" t="0" r="9525" b="0"/>
                  <wp:docPr id="2" name="Εικόνα 2" descr="C:\Users\User\Documents\AQ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User\Documents\AQG5.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438150"/>
                          </a:xfrm>
                          <a:prstGeom prst="rect">
                            <a:avLst/>
                          </a:prstGeom>
                          <a:noFill/>
                          <a:ln>
                            <a:noFill/>
                          </a:ln>
                        </pic:spPr>
                      </pic:pic>
                    </a:graphicData>
                  </a:graphic>
                </wp:inline>
              </w:drawing>
            </w:r>
          </w:p>
        </w:tc>
        <w:tc>
          <w:tcPr>
            <w:tcW w:w="2551" w:type="dxa"/>
            <w:tcBorders>
              <w:top w:val="single" w:sz="4" w:space="0" w:color="auto"/>
              <w:right w:val="single" w:sz="4" w:space="0" w:color="auto"/>
            </w:tcBorders>
            <w:shd w:val="clear" w:color="auto" w:fill="auto"/>
            <w:vAlign w:val="center"/>
          </w:tcPr>
          <w:p w:rsidR="00E50184" w:rsidRPr="00AF73D3" w:rsidRDefault="00E50184" w:rsidP="00E67CAA">
            <w:pPr>
              <w:ind w:right="34"/>
              <w:jc w:val="right"/>
            </w:pPr>
            <w:r w:rsidRPr="00273E88">
              <w:rPr>
                <w:noProof/>
                <w:sz w:val="20"/>
                <w:szCs w:val="20"/>
                <w:lang w:eastAsia="el-GR"/>
              </w:rPr>
              <w:drawing>
                <wp:inline distT="0" distB="0" distL="0" distR="0">
                  <wp:extent cx="485775" cy="476250"/>
                  <wp:effectExtent l="0" t="0" r="9525" b="0"/>
                  <wp:docPr id="1" name="Εικόνα 1" descr="C:\Users\User\Documents\εραγαεγαγτε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User\Documents\εραγαεγαγτεγ.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476250"/>
                          </a:xfrm>
                          <a:prstGeom prst="rect">
                            <a:avLst/>
                          </a:prstGeom>
                          <a:noFill/>
                          <a:ln>
                            <a:noFill/>
                          </a:ln>
                        </pic:spPr>
                      </pic:pic>
                    </a:graphicData>
                  </a:graphic>
                </wp:inline>
              </w:drawing>
            </w:r>
          </w:p>
        </w:tc>
      </w:tr>
      <w:tr w:rsidR="00E50184" w:rsidRPr="00AF73D3" w:rsidTr="00690FA9">
        <w:trPr>
          <w:trHeight w:val="194"/>
        </w:trPr>
        <w:tc>
          <w:tcPr>
            <w:tcW w:w="7796" w:type="dxa"/>
            <w:gridSpan w:val="3"/>
            <w:tcBorders>
              <w:left w:val="single" w:sz="4" w:space="0" w:color="auto"/>
              <w:bottom w:val="single" w:sz="4" w:space="0" w:color="auto"/>
              <w:right w:val="single" w:sz="4" w:space="0" w:color="auto"/>
            </w:tcBorders>
            <w:shd w:val="clear" w:color="auto" w:fill="auto"/>
          </w:tcPr>
          <w:p w:rsidR="00E50184" w:rsidRPr="00AF73D3" w:rsidRDefault="00E50184" w:rsidP="00E67CAA">
            <w:pPr>
              <w:jc w:val="center"/>
              <w:rPr>
                <w:sz w:val="20"/>
                <w:szCs w:val="20"/>
                <w:lang w:bidi="en-US"/>
              </w:rPr>
            </w:pPr>
            <w:r w:rsidRPr="00AF73D3">
              <w:rPr>
                <w:rFonts w:eastAsia="Times New Roman"/>
                <w:b/>
                <w:color w:val="ED7D31"/>
                <w:lang w:eastAsia="el-GR" w:bidi="en-US"/>
              </w:rPr>
              <w:t xml:space="preserve">« </w:t>
            </w:r>
            <w:r>
              <w:rPr>
                <w:rFonts w:eastAsia="Times New Roman"/>
                <w:b/>
                <w:color w:val="ED7D31"/>
                <w:lang w:eastAsia="el-GR" w:bidi="en-US"/>
              </w:rPr>
              <w:t xml:space="preserve"> </w:t>
            </w:r>
            <w:r>
              <w:rPr>
                <w:rFonts w:eastAsia="Times New Roman"/>
                <w:b/>
                <w:color w:val="ED7D31"/>
                <w:spacing w:val="20"/>
                <w:lang w:eastAsia="el-GR" w:bidi="en-US"/>
              </w:rPr>
              <w:t>2</w:t>
            </w:r>
            <w:r w:rsidRPr="005F40A2">
              <w:rPr>
                <w:rFonts w:eastAsia="Times New Roman"/>
                <w:b/>
                <w:color w:val="ED7D31"/>
                <w:spacing w:val="20"/>
                <w:vertAlign w:val="superscript"/>
                <w:lang w:eastAsia="el-GR" w:bidi="en-US"/>
              </w:rPr>
              <w:t>ος</w:t>
            </w:r>
            <w:r>
              <w:rPr>
                <w:rFonts w:eastAsia="Times New Roman"/>
                <w:b/>
                <w:color w:val="ED7D31"/>
                <w:spacing w:val="20"/>
                <w:lang w:eastAsia="el-GR" w:bidi="en-US"/>
              </w:rPr>
              <w:t xml:space="preserve">  κύκλος</w:t>
            </w:r>
            <w:r w:rsidRPr="00AF73D3">
              <w:rPr>
                <w:rFonts w:eastAsia="Times New Roman"/>
                <w:b/>
                <w:color w:val="ED7D31"/>
                <w:spacing w:val="20"/>
                <w:lang w:eastAsia="el-GR" w:bidi="en-US"/>
              </w:rPr>
              <w:t xml:space="preserve"> </w:t>
            </w:r>
            <w:r>
              <w:rPr>
                <w:rFonts w:eastAsia="Times New Roman"/>
                <w:b/>
                <w:color w:val="ED7D31"/>
                <w:spacing w:val="20"/>
                <w:lang w:eastAsia="el-GR" w:bidi="en-US"/>
              </w:rPr>
              <w:t xml:space="preserve"> </w:t>
            </w:r>
            <w:r w:rsidRPr="00AF73D3">
              <w:rPr>
                <w:rFonts w:eastAsia="Times New Roman"/>
                <w:b/>
                <w:color w:val="ED7D31"/>
                <w:spacing w:val="20"/>
                <w:lang w:eastAsia="el-GR" w:bidi="en-US"/>
              </w:rPr>
              <w:t xml:space="preserve">διαλέξεων Ανοικτού </w:t>
            </w:r>
            <w:r>
              <w:rPr>
                <w:rFonts w:eastAsia="Times New Roman"/>
                <w:b/>
                <w:color w:val="ED7D31"/>
                <w:spacing w:val="20"/>
                <w:lang w:eastAsia="el-GR" w:bidi="en-US"/>
              </w:rPr>
              <w:t xml:space="preserve"> </w:t>
            </w:r>
            <w:r w:rsidRPr="00AF73D3">
              <w:rPr>
                <w:rFonts w:eastAsia="Times New Roman"/>
                <w:b/>
                <w:color w:val="ED7D31"/>
                <w:spacing w:val="20"/>
                <w:lang w:eastAsia="el-GR" w:bidi="en-US"/>
              </w:rPr>
              <w:t xml:space="preserve">Πανεπιστημίου </w:t>
            </w:r>
            <w:r>
              <w:rPr>
                <w:rFonts w:eastAsia="Times New Roman"/>
                <w:b/>
                <w:color w:val="ED7D31"/>
                <w:spacing w:val="20"/>
                <w:lang w:eastAsia="el-GR" w:bidi="en-US"/>
              </w:rPr>
              <w:t xml:space="preserve"> </w:t>
            </w:r>
            <w:r w:rsidRPr="00AF73D3">
              <w:rPr>
                <w:rFonts w:eastAsia="Times New Roman"/>
                <w:b/>
                <w:color w:val="ED7D31"/>
                <w:spacing w:val="20"/>
                <w:lang w:eastAsia="el-GR" w:bidi="en-US"/>
              </w:rPr>
              <w:t>Κύπρου</w:t>
            </w:r>
            <w:r w:rsidRPr="00AF73D3">
              <w:rPr>
                <w:rFonts w:eastAsia="Times New Roman"/>
                <w:b/>
                <w:color w:val="ED7D31"/>
                <w:lang w:eastAsia="el-GR" w:bidi="en-US"/>
              </w:rPr>
              <w:t xml:space="preserve"> </w:t>
            </w:r>
            <w:r w:rsidRPr="00AF73D3">
              <w:rPr>
                <w:rFonts w:eastAsia="Times New Roman"/>
                <w:b/>
                <w:i/>
                <w:color w:val="ED7D31"/>
                <w:lang w:eastAsia="el-GR" w:bidi="en-US"/>
              </w:rPr>
              <w:t>»</w:t>
            </w:r>
          </w:p>
        </w:tc>
      </w:tr>
    </w:tbl>
    <w:p w:rsidR="00E50184" w:rsidRPr="00B741A0" w:rsidRDefault="00E50184" w:rsidP="00E50184">
      <w:pPr>
        <w:spacing w:after="0"/>
        <w:rPr>
          <w:sz w:val="4"/>
          <w:szCs w:val="4"/>
        </w:rPr>
      </w:pPr>
    </w:p>
    <w:tbl>
      <w:tblPr>
        <w:tblW w:w="7796" w:type="dxa"/>
        <w:tblInd w:w="279" w:type="dxa"/>
        <w:tblLook w:val="04A0" w:firstRow="1" w:lastRow="0" w:firstColumn="1" w:lastColumn="0" w:noHBand="0" w:noVBand="1"/>
      </w:tblPr>
      <w:tblGrid>
        <w:gridCol w:w="7796"/>
      </w:tblGrid>
      <w:tr w:rsidR="00E50184" w:rsidRPr="00AF73D3" w:rsidTr="00690FA9">
        <w:trPr>
          <w:trHeight w:val="74"/>
        </w:trPr>
        <w:tc>
          <w:tcPr>
            <w:tcW w:w="7796" w:type="dxa"/>
            <w:tcBorders>
              <w:top w:val="single" w:sz="4" w:space="0" w:color="auto"/>
              <w:left w:val="single" w:sz="4" w:space="0" w:color="auto"/>
              <w:bottom w:val="single" w:sz="4" w:space="0" w:color="auto"/>
              <w:right w:val="single" w:sz="4" w:space="0" w:color="auto"/>
            </w:tcBorders>
            <w:shd w:val="clear" w:color="auto" w:fill="auto"/>
          </w:tcPr>
          <w:p w:rsidR="00E50184" w:rsidRPr="00E50184" w:rsidRDefault="00E50184" w:rsidP="00E50184">
            <w:pPr>
              <w:spacing w:after="0"/>
              <w:jc w:val="center"/>
              <w:rPr>
                <w:b/>
              </w:rPr>
            </w:pPr>
            <w:r w:rsidRPr="005F40A2">
              <w:rPr>
                <w:b/>
                <w:lang w:bidi="en-US"/>
              </w:rPr>
              <w:t>Διάλεξη</w:t>
            </w:r>
            <w:r>
              <w:rPr>
                <w:b/>
                <w:lang w:bidi="en-US"/>
              </w:rPr>
              <w:t xml:space="preserve"> </w:t>
            </w:r>
            <w:r w:rsidRPr="005F40A2">
              <w:rPr>
                <w:b/>
              </w:rPr>
              <w:t xml:space="preserve"> </w:t>
            </w:r>
            <w:r w:rsidRPr="00E50184">
              <w:rPr>
                <w:b/>
              </w:rPr>
              <w:t>του Πρύτανη του Ανοικτού Πανεπιστημίου Κύπρου</w:t>
            </w:r>
          </w:p>
          <w:p w:rsidR="00E50184" w:rsidRPr="00E50184" w:rsidRDefault="00E50184" w:rsidP="00E50184">
            <w:pPr>
              <w:spacing w:after="0"/>
              <w:jc w:val="center"/>
              <w:rPr>
                <w:b/>
              </w:rPr>
            </w:pPr>
            <w:r>
              <w:rPr>
                <w:b/>
              </w:rPr>
              <w:t>Καθηγητή</w:t>
            </w:r>
            <w:r w:rsidRPr="00E50184">
              <w:rPr>
                <w:b/>
                <w:bCs/>
              </w:rPr>
              <w:t xml:space="preserve"> Σωκράτη Κ. </w:t>
            </w:r>
            <w:proofErr w:type="spellStart"/>
            <w:r w:rsidRPr="00E50184">
              <w:rPr>
                <w:b/>
                <w:bCs/>
              </w:rPr>
              <w:t>Κάτσικα</w:t>
            </w:r>
            <w:proofErr w:type="spellEnd"/>
          </w:p>
          <w:p w:rsidR="00E50184" w:rsidRPr="00FF40B9" w:rsidRDefault="00E50184" w:rsidP="00E67CAA">
            <w:pPr>
              <w:spacing w:after="0"/>
              <w:jc w:val="center"/>
              <w:rPr>
                <w:b/>
                <w:sz w:val="6"/>
                <w:szCs w:val="6"/>
                <w:lang w:bidi="en-US"/>
              </w:rPr>
            </w:pPr>
          </w:p>
          <w:p w:rsidR="00E50184" w:rsidRPr="004266F5" w:rsidRDefault="00E50184" w:rsidP="00E50184">
            <w:pPr>
              <w:spacing w:after="0"/>
              <w:jc w:val="center"/>
            </w:pPr>
            <w:r w:rsidRPr="004266F5">
              <w:t>με θέμα</w:t>
            </w:r>
          </w:p>
          <w:p w:rsidR="00E50184" w:rsidRPr="00E50184" w:rsidRDefault="00E50184" w:rsidP="00E50184">
            <w:pPr>
              <w:spacing w:after="0"/>
              <w:jc w:val="center"/>
              <w:rPr>
                <w:b/>
                <w:i/>
                <w:sz w:val="28"/>
                <w:szCs w:val="28"/>
                <w:lang w:bidi="en-US"/>
              </w:rPr>
            </w:pPr>
            <w:r w:rsidRPr="00E50184">
              <w:rPr>
                <w:b/>
                <w:i/>
                <w:sz w:val="28"/>
                <w:szCs w:val="28"/>
                <w:lang w:bidi="en-US"/>
              </w:rPr>
              <w:t>Η 4η Βιομηχανική Επανάσταση: Απειλή ή ευκαιρία;</w:t>
            </w:r>
          </w:p>
          <w:p w:rsidR="00E50184" w:rsidRPr="00FF40B9" w:rsidRDefault="00E50184" w:rsidP="00E67CAA">
            <w:pPr>
              <w:spacing w:after="0"/>
              <w:jc w:val="center"/>
              <w:rPr>
                <w:b/>
                <w:sz w:val="6"/>
                <w:szCs w:val="6"/>
                <w:lang w:bidi="en-US"/>
              </w:rPr>
            </w:pPr>
          </w:p>
          <w:p w:rsidR="00E50184" w:rsidRPr="00505218" w:rsidRDefault="00E50184" w:rsidP="00E67CAA">
            <w:pPr>
              <w:spacing w:after="0"/>
              <w:jc w:val="center"/>
              <w:rPr>
                <w:rFonts w:eastAsia="Times New Roman"/>
                <w:b/>
                <w:color w:val="000000"/>
                <w:lang w:eastAsia="el-GR" w:bidi="en-US"/>
              </w:rPr>
            </w:pPr>
            <w:r w:rsidRPr="00505218">
              <w:rPr>
                <w:b/>
                <w:lang w:bidi="en-US"/>
              </w:rPr>
              <w:t>στο Σπίτι της Κύπρου</w:t>
            </w:r>
          </w:p>
        </w:tc>
      </w:tr>
    </w:tbl>
    <w:p w:rsidR="00E50184" w:rsidRPr="006B19C9" w:rsidRDefault="00E50184" w:rsidP="006B19C9">
      <w:pPr>
        <w:ind w:left="284" w:right="232" w:hanging="1"/>
        <w:rPr>
          <w:lang w:bidi="en-US"/>
        </w:rPr>
      </w:pPr>
    </w:p>
    <w:p w:rsidR="00E50184" w:rsidRPr="006B19C9" w:rsidRDefault="00E50184" w:rsidP="006B19C9">
      <w:pPr>
        <w:ind w:left="284" w:right="232" w:firstLine="567"/>
        <w:rPr>
          <w:bCs/>
          <w:i/>
          <w:lang w:bidi="en-US"/>
        </w:rPr>
      </w:pPr>
      <w:r w:rsidRPr="006B19C9">
        <w:rPr>
          <w:lang w:bidi="en-US"/>
        </w:rPr>
        <w:t>Με τη διάλεξη του Πρύτανη του Ανοικτού Πανεπιστημίου Κύπρου, Καθηγητή</w:t>
      </w:r>
      <w:r w:rsidRPr="006B19C9">
        <w:rPr>
          <w:bCs/>
          <w:lang w:bidi="en-US"/>
        </w:rPr>
        <w:t xml:space="preserve"> Σωκράτη Κ. </w:t>
      </w:r>
      <w:proofErr w:type="spellStart"/>
      <w:r w:rsidRPr="006B19C9">
        <w:rPr>
          <w:bCs/>
          <w:lang w:bidi="en-US"/>
        </w:rPr>
        <w:t>Κάτσικα</w:t>
      </w:r>
      <w:proofErr w:type="spellEnd"/>
      <w:r w:rsidR="00690FA9" w:rsidRPr="006B19C9">
        <w:rPr>
          <w:bCs/>
          <w:lang w:bidi="en-US"/>
        </w:rPr>
        <w:t>,</w:t>
      </w:r>
      <w:r w:rsidRPr="006B19C9">
        <w:rPr>
          <w:bCs/>
          <w:lang w:bidi="en-US"/>
        </w:rPr>
        <w:t xml:space="preserve"> με θέμα </w:t>
      </w:r>
      <w:r w:rsidR="00690FA9" w:rsidRPr="006B19C9">
        <w:rPr>
          <w:bCs/>
          <w:i/>
          <w:lang w:bidi="en-US"/>
        </w:rPr>
        <w:t>«</w:t>
      </w:r>
      <w:r w:rsidRPr="006B19C9">
        <w:rPr>
          <w:bCs/>
          <w:i/>
          <w:lang w:bidi="en-US"/>
        </w:rPr>
        <w:t>Η 4η Βιομηχανική Επανάσταση: Απειλή ή ευκαιρία;</w:t>
      </w:r>
      <w:r w:rsidR="00690FA9" w:rsidRPr="006B19C9">
        <w:rPr>
          <w:bCs/>
          <w:lang w:bidi="en-US"/>
        </w:rPr>
        <w:t>»</w:t>
      </w:r>
      <w:r w:rsidR="00690FA9" w:rsidRPr="006B19C9">
        <w:rPr>
          <w:bCs/>
          <w:i/>
          <w:lang w:bidi="en-US"/>
        </w:rPr>
        <w:t xml:space="preserve">, </w:t>
      </w:r>
      <w:r w:rsidRPr="006B19C9">
        <w:rPr>
          <w:lang w:bidi="en-US"/>
        </w:rPr>
        <w:t xml:space="preserve">ολοκληρώνεται, την Τετάρτη </w:t>
      </w:r>
      <w:r w:rsidR="00690FA9" w:rsidRPr="006B19C9">
        <w:rPr>
          <w:lang w:bidi="en-US"/>
        </w:rPr>
        <w:t>6</w:t>
      </w:r>
      <w:r w:rsidRPr="006B19C9">
        <w:rPr>
          <w:lang w:bidi="en-US"/>
        </w:rPr>
        <w:t xml:space="preserve"> Ιουνίου 201</w:t>
      </w:r>
      <w:r w:rsidR="00690FA9" w:rsidRPr="006B19C9">
        <w:rPr>
          <w:lang w:bidi="en-US"/>
        </w:rPr>
        <w:t>8</w:t>
      </w:r>
      <w:r w:rsidRPr="006B19C9">
        <w:rPr>
          <w:lang w:bidi="en-US"/>
        </w:rPr>
        <w:t xml:space="preserve"> και ώρα 18:30 στο Σπίτι της Κύπρου, Ξενοφώντος 2</w:t>
      </w:r>
      <w:r w:rsidRPr="006B19C9">
        <w:rPr>
          <w:vertAlign w:val="superscript"/>
          <w:lang w:bidi="en-US"/>
        </w:rPr>
        <w:t>Α</w:t>
      </w:r>
      <w:r w:rsidRPr="006B19C9">
        <w:rPr>
          <w:lang w:bidi="en-US"/>
        </w:rPr>
        <w:t xml:space="preserve"> </w:t>
      </w:r>
      <w:r w:rsidR="00690FA9" w:rsidRPr="006B19C9">
        <w:rPr>
          <w:lang w:bidi="en-US"/>
        </w:rPr>
        <w:t xml:space="preserve">στο </w:t>
      </w:r>
      <w:r w:rsidRPr="006B19C9">
        <w:rPr>
          <w:lang w:bidi="en-US"/>
        </w:rPr>
        <w:t xml:space="preserve">Σύνταγμα, ο </w:t>
      </w:r>
      <w:r w:rsidR="00690FA9" w:rsidRPr="006B19C9">
        <w:rPr>
          <w:lang w:bidi="en-US"/>
        </w:rPr>
        <w:t>2</w:t>
      </w:r>
      <w:r w:rsidR="00690FA9" w:rsidRPr="006B19C9">
        <w:rPr>
          <w:vertAlign w:val="superscript"/>
          <w:lang w:bidi="en-US"/>
        </w:rPr>
        <w:t>ος</w:t>
      </w:r>
      <w:r w:rsidR="00690FA9" w:rsidRPr="006B19C9">
        <w:rPr>
          <w:lang w:bidi="en-US"/>
        </w:rPr>
        <w:t xml:space="preserve"> </w:t>
      </w:r>
      <w:r w:rsidRPr="006B19C9">
        <w:rPr>
          <w:lang w:bidi="en-US"/>
        </w:rPr>
        <w:t xml:space="preserve"> κύκλος της «Σειράς Διαλέξεων Ανοικτού Πανεπιστημίου Κύπρου», που συνδιοργανώνεται από το Σπίτι της Κύπρου, το Ανοικτό Πανεπιστήμιο Κύπρου και τ</w:t>
      </w:r>
      <w:r w:rsidRPr="006B19C9">
        <w:rPr>
          <w:bCs/>
          <w:lang w:bidi="en-US"/>
        </w:rPr>
        <w:t>ον Ελληνικό Πολιτιστικό Όμιλο Κυπρίων Ελλάδος</w:t>
      </w:r>
      <w:r w:rsidRPr="006B19C9">
        <w:rPr>
          <w:lang w:bidi="en-US"/>
        </w:rPr>
        <w:t>, στο πλαίσιο συνεργασίας και γόνιμης σύμπραξης των τριών φορέων, με στόχο την ανάδειξη θεμάτων εκπαιδευτικού, πολιτιστικού, ιστορικού και κοινωνικού ενδιαφέροντος που αφορούν στην Κύπρο.</w:t>
      </w:r>
    </w:p>
    <w:p w:rsidR="00690FA9" w:rsidRPr="006B19C9" w:rsidRDefault="00E50184" w:rsidP="006B19C9">
      <w:pPr>
        <w:ind w:left="284" w:right="232" w:firstLine="567"/>
        <w:rPr>
          <w:i/>
          <w:lang w:bidi="en-US"/>
        </w:rPr>
      </w:pPr>
      <w:r w:rsidRPr="006B19C9">
        <w:rPr>
          <w:lang w:bidi="en-US"/>
        </w:rPr>
        <w:t xml:space="preserve">Όπως σημειώνει </w:t>
      </w:r>
      <w:r w:rsidR="00690FA9" w:rsidRPr="006B19C9">
        <w:rPr>
          <w:lang w:bidi="en-US"/>
        </w:rPr>
        <w:t xml:space="preserve">ο κ. Πρύτανης, </w:t>
      </w:r>
      <w:r w:rsidR="00690FA9" w:rsidRPr="006B19C9">
        <w:rPr>
          <w:i/>
          <w:lang w:bidi="en-US"/>
        </w:rPr>
        <w:t>η «4</w:t>
      </w:r>
      <w:r w:rsidR="00690FA9" w:rsidRPr="006B19C9">
        <w:rPr>
          <w:i/>
          <w:vertAlign w:val="superscript"/>
          <w:lang w:bidi="en-US"/>
        </w:rPr>
        <w:t>η</w:t>
      </w:r>
      <w:r w:rsidR="00690FA9" w:rsidRPr="006B19C9">
        <w:rPr>
          <w:i/>
          <w:lang w:bidi="en-US"/>
        </w:rPr>
        <w:t xml:space="preserve"> Βιομηχανική Επανάσταση» είναι ένας όρος που χρησιμοποιείται για να περιγράψει την τάση αύξησης της ενσωμάτωσης σύγχρονων τεχνολογικών εξελίξεων στην παραγωγή, οδηγώντας στην ακόμη μεγαλύτερη αυτοματοποίησή της. Παραδείγματα τεχνολογικών εξελίξεων που σχετίζονται με την 4</w:t>
      </w:r>
      <w:r w:rsidR="00690FA9" w:rsidRPr="006B19C9">
        <w:rPr>
          <w:i/>
          <w:vertAlign w:val="superscript"/>
          <w:lang w:bidi="en-US"/>
        </w:rPr>
        <w:t>η</w:t>
      </w:r>
      <w:r w:rsidR="00690FA9" w:rsidRPr="006B19C9">
        <w:rPr>
          <w:i/>
          <w:lang w:bidi="en-US"/>
        </w:rPr>
        <w:t xml:space="preserve"> Βιομηχανική Επανάσταση είναι τα </w:t>
      </w:r>
      <w:proofErr w:type="spellStart"/>
      <w:r w:rsidR="00690FA9" w:rsidRPr="006B19C9">
        <w:rPr>
          <w:i/>
          <w:lang w:bidi="en-US"/>
        </w:rPr>
        <w:t>κυβερνο</w:t>
      </w:r>
      <w:proofErr w:type="spellEnd"/>
      <w:r w:rsidR="00690FA9" w:rsidRPr="006B19C9">
        <w:rPr>
          <w:i/>
          <w:lang w:bidi="en-US"/>
        </w:rPr>
        <w:t>-φυσικά συστήματα (</w:t>
      </w:r>
      <w:proofErr w:type="spellStart"/>
      <w:r w:rsidR="00690FA9" w:rsidRPr="006B19C9">
        <w:rPr>
          <w:i/>
          <w:lang w:bidi="en-US"/>
        </w:rPr>
        <w:t>cyber-physical</w:t>
      </w:r>
      <w:proofErr w:type="spellEnd"/>
      <w:r w:rsidR="00690FA9" w:rsidRPr="006B19C9">
        <w:rPr>
          <w:i/>
          <w:lang w:bidi="en-US"/>
        </w:rPr>
        <w:t xml:space="preserve"> </w:t>
      </w:r>
      <w:proofErr w:type="spellStart"/>
      <w:r w:rsidR="00690FA9" w:rsidRPr="006B19C9">
        <w:rPr>
          <w:i/>
          <w:lang w:bidi="en-US"/>
        </w:rPr>
        <w:t>systems</w:t>
      </w:r>
      <w:proofErr w:type="spellEnd"/>
      <w:r w:rsidR="00690FA9" w:rsidRPr="006B19C9">
        <w:rPr>
          <w:i/>
          <w:lang w:bidi="en-US"/>
        </w:rPr>
        <w:t xml:space="preserve">), το διαδίκτυο των πραγμάτων (Internet of </w:t>
      </w:r>
      <w:proofErr w:type="spellStart"/>
      <w:r w:rsidR="00690FA9" w:rsidRPr="006B19C9">
        <w:rPr>
          <w:i/>
          <w:lang w:bidi="en-US"/>
        </w:rPr>
        <w:t>Things</w:t>
      </w:r>
      <w:proofErr w:type="spellEnd"/>
      <w:r w:rsidR="00690FA9" w:rsidRPr="006B19C9">
        <w:rPr>
          <w:i/>
          <w:lang w:bidi="en-US"/>
        </w:rPr>
        <w:t xml:space="preserve">), η </w:t>
      </w:r>
      <w:proofErr w:type="spellStart"/>
      <w:r w:rsidR="00690FA9" w:rsidRPr="006B19C9">
        <w:rPr>
          <w:i/>
          <w:lang w:bidi="en-US"/>
        </w:rPr>
        <w:t>νεφοϋπολογιστική</w:t>
      </w:r>
      <w:proofErr w:type="spellEnd"/>
      <w:r w:rsidR="00690FA9" w:rsidRPr="006B19C9">
        <w:rPr>
          <w:i/>
          <w:lang w:bidi="en-US"/>
        </w:rPr>
        <w:t xml:space="preserve"> (</w:t>
      </w:r>
      <w:proofErr w:type="spellStart"/>
      <w:r w:rsidR="00690FA9" w:rsidRPr="006B19C9">
        <w:rPr>
          <w:i/>
          <w:lang w:bidi="en-US"/>
        </w:rPr>
        <w:t>Cloud</w:t>
      </w:r>
      <w:proofErr w:type="spellEnd"/>
      <w:r w:rsidR="00690FA9" w:rsidRPr="006B19C9">
        <w:rPr>
          <w:i/>
          <w:lang w:bidi="en-US"/>
        </w:rPr>
        <w:t xml:space="preserve"> </w:t>
      </w:r>
      <w:proofErr w:type="spellStart"/>
      <w:r w:rsidR="00690FA9" w:rsidRPr="006B19C9">
        <w:rPr>
          <w:i/>
          <w:lang w:bidi="en-US"/>
        </w:rPr>
        <w:t>computing</w:t>
      </w:r>
      <w:proofErr w:type="spellEnd"/>
      <w:r w:rsidR="00690FA9" w:rsidRPr="006B19C9">
        <w:rPr>
          <w:i/>
          <w:lang w:bidi="en-US"/>
        </w:rPr>
        <w:t>), η τεχνητή νοημοσύνη (</w:t>
      </w:r>
      <w:proofErr w:type="spellStart"/>
      <w:r w:rsidR="00690FA9" w:rsidRPr="006B19C9">
        <w:rPr>
          <w:i/>
          <w:lang w:bidi="en-US"/>
        </w:rPr>
        <w:t>Artificial</w:t>
      </w:r>
      <w:proofErr w:type="spellEnd"/>
      <w:r w:rsidR="00690FA9" w:rsidRPr="006B19C9">
        <w:rPr>
          <w:i/>
          <w:lang w:bidi="en-US"/>
        </w:rPr>
        <w:t xml:space="preserve"> </w:t>
      </w:r>
      <w:proofErr w:type="spellStart"/>
      <w:r w:rsidR="00690FA9" w:rsidRPr="006B19C9">
        <w:rPr>
          <w:i/>
          <w:lang w:bidi="en-US"/>
        </w:rPr>
        <w:t>Intelligence</w:t>
      </w:r>
      <w:proofErr w:type="spellEnd"/>
      <w:r w:rsidR="00690FA9" w:rsidRPr="006B19C9">
        <w:rPr>
          <w:i/>
          <w:lang w:bidi="en-US"/>
        </w:rPr>
        <w:t>) και η μηχανική μάθηση (</w:t>
      </w:r>
      <w:proofErr w:type="spellStart"/>
      <w:r w:rsidR="00690FA9" w:rsidRPr="006B19C9">
        <w:rPr>
          <w:i/>
          <w:lang w:bidi="en-US"/>
        </w:rPr>
        <w:t>Machine</w:t>
      </w:r>
      <w:proofErr w:type="spellEnd"/>
      <w:r w:rsidR="00690FA9" w:rsidRPr="006B19C9">
        <w:rPr>
          <w:i/>
          <w:lang w:bidi="en-US"/>
        </w:rPr>
        <w:t xml:space="preserve"> </w:t>
      </w:r>
      <w:proofErr w:type="spellStart"/>
      <w:r w:rsidR="00690FA9" w:rsidRPr="006B19C9">
        <w:rPr>
          <w:i/>
          <w:lang w:bidi="en-US"/>
        </w:rPr>
        <w:t>Learning</w:t>
      </w:r>
      <w:proofErr w:type="spellEnd"/>
      <w:r w:rsidR="00690FA9" w:rsidRPr="006B19C9">
        <w:rPr>
          <w:i/>
          <w:lang w:bidi="en-US"/>
        </w:rPr>
        <w:t>), οι τεχνολογίες επεξεργασίας μεγάλων δεδομένων (</w:t>
      </w:r>
      <w:proofErr w:type="spellStart"/>
      <w:r w:rsidR="00690FA9" w:rsidRPr="006B19C9">
        <w:rPr>
          <w:i/>
          <w:lang w:bidi="en-US"/>
        </w:rPr>
        <w:t>Big</w:t>
      </w:r>
      <w:proofErr w:type="spellEnd"/>
      <w:r w:rsidR="00690FA9" w:rsidRPr="006B19C9">
        <w:rPr>
          <w:i/>
          <w:lang w:bidi="en-US"/>
        </w:rPr>
        <w:t xml:space="preserve"> </w:t>
      </w:r>
      <w:proofErr w:type="spellStart"/>
      <w:r w:rsidR="00690FA9" w:rsidRPr="006B19C9">
        <w:rPr>
          <w:i/>
          <w:lang w:bidi="en-US"/>
        </w:rPr>
        <w:t>Data</w:t>
      </w:r>
      <w:proofErr w:type="spellEnd"/>
      <w:r w:rsidR="00690FA9" w:rsidRPr="006B19C9">
        <w:rPr>
          <w:i/>
          <w:lang w:bidi="en-US"/>
        </w:rPr>
        <w:t>) κ.ά. Όπως κάθε ανάλογη αλλαγή μεγάλης κλίμακας στο παραγωγικό μοντέλο, η 4</w:t>
      </w:r>
      <w:r w:rsidR="00690FA9" w:rsidRPr="006B19C9">
        <w:rPr>
          <w:i/>
          <w:vertAlign w:val="superscript"/>
          <w:lang w:bidi="en-US"/>
        </w:rPr>
        <w:t>η</w:t>
      </w:r>
      <w:r w:rsidR="00690FA9" w:rsidRPr="006B19C9">
        <w:rPr>
          <w:i/>
          <w:lang w:bidi="en-US"/>
        </w:rPr>
        <w:t xml:space="preserve"> Βιομηχανική Επανάσταση δημιουργεί προσδοκίες αλλά και ανησυχίες. Προσδοκίες μεγαλύτερης παραγωγικότητας, οικονομικής ανάπτυξης, βελτίωσης της ποιότητας των παραγόμενων προϊόντων, βελτίωση της σχέσης του ανθρώπου με το περιβάλλον του, μείωση της χειρωνακτικής εργασίας και άλλες. Ανησυχίες όπως την απώλεια θέσεων εργασίας, την αύξηση κοινωνικών ανισοτήτων, τη δημιουργία νέων κοινωνικών και οικονομικών διαστρωματώσεων, την απώλεια της </w:t>
      </w:r>
      <w:proofErr w:type="spellStart"/>
      <w:r w:rsidR="00690FA9" w:rsidRPr="006B19C9">
        <w:rPr>
          <w:i/>
          <w:lang w:bidi="en-US"/>
        </w:rPr>
        <w:t>ιδιωτικότητας</w:t>
      </w:r>
      <w:proofErr w:type="spellEnd"/>
      <w:r w:rsidR="00690FA9" w:rsidRPr="006B19C9">
        <w:rPr>
          <w:i/>
          <w:lang w:bidi="en-US"/>
        </w:rPr>
        <w:t xml:space="preserve"> του ατόμου, ηθικά ζητήματα και άλλα. Στη διάλεξη αυτή θα προσεγγίσουμε το θέμα από πολλές πλευρές, προσπαθώντας να δώσουμε μια όσο το δυνατό ολοκληρωμένη παρουσίασή του.</w:t>
      </w:r>
    </w:p>
    <w:p w:rsidR="00E50184" w:rsidRPr="006B19C9" w:rsidRDefault="00E50184" w:rsidP="006B19C9">
      <w:pPr>
        <w:ind w:left="284" w:right="232" w:firstLine="567"/>
        <w:rPr>
          <w:lang w:bidi="en-US"/>
        </w:rPr>
      </w:pPr>
      <w:r w:rsidRPr="006B19C9">
        <w:rPr>
          <w:lang w:bidi="en-US"/>
        </w:rPr>
        <w:t xml:space="preserve">Για το τρέχον ακαδημαϊκό έτος, στο πλαίσιο </w:t>
      </w:r>
      <w:r w:rsidR="00690FA9" w:rsidRPr="006B19C9">
        <w:rPr>
          <w:lang w:bidi="en-US"/>
        </w:rPr>
        <w:t>του 2</w:t>
      </w:r>
      <w:r w:rsidR="00690FA9" w:rsidRPr="006B19C9">
        <w:rPr>
          <w:vertAlign w:val="superscript"/>
          <w:lang w:bidi="en-US"/>
        </w:rPr>
        <w:t>ου</w:t>
      </w:r>
      <w:r w:rsidR="00690FA9" w:rsidRPr="006B19C9">
        <w:rPr>
          <w:lang w:bidi="en-US"/>
        </w:rPr>
        <w:t xml:space="preserve"> κύκλου</w:t>
      </w:r>
      <w:r w:rsidRPr="006B19C9">
        <w:rPr>
          <w:lang w:bidi="en-US"/>
        </w:rPr>
        <w:t xml:space="preserve"> </w:t>
      </w:r>
      <w:r w:rsidR="00690FA9" w:rsidRPr="006B19C9">
        <w:rPr>
          <w:lang w:bidi="en-US"/>
        </w:rPr>
        <w:t xml:space="preserve">της </w:t>
      </w:r>
      <w:r w:rsidRPr="006B19C9">
        <w:rPr>
          <w:lang w:bidi="en-US"/>
        </w:rPr>
        <w:t xml:space="preserve">«Σειράς Διαλέξεων Ανοικτού Πανεπιστημίου Κύπρου», προγραμματίστηκαν συνολικά πέντε διαλέξεις με ελεύθερη παρακολούθηση. Μετά το πέρας της διάλεξης του </w:t>
      </w:r>
      <w:r w:rsidR="00690FA9" w:rsidRPr="006B19C9">
        <w:rPr>
          <w:lang w:bidi="en-US"/>
        </w:rPr>
        <w:t xml:space="preserve">Καθηγητή κ. </w:t>
      </w:r>
      <w:proofErr w:type="spellStart"/>
      <w:r w:rsidR="00690FA9" w:rsidRPr="006B19C9">
        <w:rPr>
          <w:lang w:bidi="en-US"/>
        </w:rPr>
        <w:t>Κάτσικα</w:t>
      </w:r>
      <w:proofErr w:type="spellEnd"/>
      <w:r w:rsidR="00690FA9" w:rsidRPr="006B19C9">
        <w:rPr>
          <w:lang w:bidi="en-US"/>
        </w:rPr>
        <w:t>,</w:t>
      </w:r>
      <w:r w:rsidRPr="006B19C9">
        <w:rPr>
          <w:lang w:bidi="en-US"/>
        </w:rPr>
        <w:t xml:space="preserve"> με την ολοκλήρωση του κύκλου, βεβαιώσεις παρακολούθησης θα χορηγηθούν από το Ανοικτό Πανεπιστήμιο Κύπρου σε όσους παρακολούθησαν τη «Σειρά».</w:t>
      </w:r>
    </w:p>
    <w:p w:rsidR="00E50184" w:rsidRDefault="00E50184" w:rsidP="006B19C9">
      <w:pPr>
        <w:ind w:left="284" w:right="232" w:firstLine="567"/>
        <w:rPr>
          <w:lang w:bidi="en-US"/>
        </w:rPr>
      </w:pPr>
    </w:p>
    <w:p w:rsidR="006B19C9" w:rsidRPr="006B19C9" w:rsidRDefault="006B19C9" w:rsidP="006B19C9">
      <w:pPr>
        <w:spacing w:after="60"/>
        <w:ind w:left="284" w:right="232"/>
        <w:rPr>
          <w:lang w:bidi="en-US"/>
        </w:rPr>
      </w:pPr>
      <w:r>
        <w:rPr>
          <w:lang w:bidi="en-US"/>
        </w:rPr>
        <w:t>31 Μαΐου 2018</w:t>
      </w:r>
    </w:p>
    <w:p w:rsidR="006B19C9" w:rsidRDefault="006B19C9" w:rsidP="006B19C9">
      <w:pPr>
        <w:spacing w:after="60"/>
        <w:ind w:left="284" w:right="232"/>
        <w:rPr>
          <w:sz w:val="20"/>
          <w:szCs w:val="20"/>
          <w:lang w:bidi="en-US"/>
        </w:rPr>
      </w:pPr>
      <w:r>
        <w:rPr>
          <w:sz w:val="20"/>
          <w:szCs w:val="20"/>
          <w:lang w:bidi="en-US"/>
        </w:rPr>
        <w:lastRenderedPageBreak/>
        <w:t>__________________________________________________</w:t>
      </w:r>
    </w:p>
    <w:p w:rsidR="00E50184" w:rsidRPr="00690FA9" w:rsidRDefault="00E50184" w:rsidP="006B19C9">
      <w:pPr>
        <w:spacing w:after="60"/>
        <w:ind w:left="284" w:right="232"/>
        <w:rPr>
          <w:sz w:val="20"/>
          <w:szCs w:val="20"/>
          <w:lang w:bidi="en-US"/>
        </w:rPr>
      </w:pPr>
      <w:r w:rsidRPr="00690FA9">
        <w:rPr>
          <w:sz w:val="20"/>
          <w:szCs w:val="20"/>
          <w:lang w:bidi="en-US"/>
        </w:rPr>
        <w:t xml:space="preserve">Ο </w:t>
      </w:r>
      <w:r w:rsidRPr="006B19C9">
        <w:rPr>
          <w:b/>
          <w:sz w:val="20"/>
          <w:szCs w:val="20"/>
          <w:lang w:bidi="en-US"/>
        </w:rPr>
        <w:t xml:space="preserve">Σωκράτης Κ. </w:t>
      </w:r>
      <w:proofErr w:type="spellStart"/>
      <w:r w:rsidRPr="006B19C9">
        <w:rPr>
          <w:b/>
          <w:sz w:val="20"/>
          <w:szCs w:val="20"/>
          <w:lang w:bidi="en-US"/>
        </w:rPr>
        <w:t>Κάτσικας</w:t>
      </w:r>
      <w:proofErr w:type="spellEnd"/>
      <w:r w:rsidRPr="00690FA9">
        <w:rPr>
          <w:sz w:val="20"/>
          <w:szCs w:val="20"/>
          <w:lang w:bidi="en-US"/>
        </w:rPr>
        <w:t xml:space="preserve"> είναι Διπλωματούχος Ηλεκτρολόγος Μηχανικός του Πανεπιστημίου Πατρών, κάτοχος </w:t>
      </w:r>
      <w:r w:rsidRPr="00690FA9">
        <w:rPr>
          <w:sz w:val="20"/>
          <w:szCs w:val="20"/>
          <w:lang w:val="en-US" w:bidi="en-US"/>
        </w:rPr>
        <w:t>MSc</w:t>
      </w:r>
      <w:r w:rsidRPr="00690FA9">
        <w:rPr>
          <w:sz w:val="20"/>
          <w:szCs w:val="20"/>
          <w:lang w:bidi="en-US"/>
        </w:rPr>
        <w:t xml:space="preserve"> in </w:t>
      </w:r>
      <w:proofErr w:type="spellStart"/>
      <w:r w:rsidRPr="00690FA9">
        <w:rPr>
          <w:sz w:val="20"/>
          <w:szCs w:val="20"/>
          <w:lang w:bidi="en-US"/>
        </w:rPr>
        <w:t>Electrical</w:t>
      </w:r>
      <w:proofErr w:type="spellEnd"/>
      <w:r w:rsidRPr="00690FA9">
        <w:rPr>
          <w:sz w:val="20"/>
          <w:szCs w:val="20"/>
          <w:lang w:bidi="en-US"/>
        </w:rPr>
        <w:t xml:space="preserve"> &amp; Computer </w:t>
      </w:r>
      <w:proofErr w:type="spellStart"/>
      <w:r w:rsidRPr="00690FA9">
        <w:rPr>
          <w:sz w:val="20"/>
          <w:szCs w:val="20"/>
          <w:lang w:bidi="en-US"/>
        </w:rPr>
        <w:t>Engineering</w:t>
      </w:r>
      <w:proofErr w:type="spellEnd"/>
      <w:r w:rsidRPr="00690FA9">
        <w:rPr>
          <w:sz w:val="20"/>
          <w:szCs w:val="20"/>
          <w:lang w:bidi="en-US"/>
        </w:rPr>
        <w:t xml:space="preserve"> του </w:t>
      </w:r>
      <w:proofErr w:type="spellStart"/>
      <w:r w:rsidRPr="00690FA9">
        <w:rPr>
          <w:sz w:val="20"/>
          <w:szCs w:val="20"/>
          <w:lang w:bidi="en-US"/>
        </w:rPr>
        <w:t>University</w:t>
      </w:r>
      <w:proofErr w:type="spellEnd"/>
      <w:r w:rsidRPr="00690FA9">
        <w:rPr>
          <w:sz w:val="20"/>
          <w:szCs w:val="20"/>
          <w:lang w:bidi="en-US"/>
        </w:rPr>
        <w:t xml:space="preserve"> of </w:t>
      </w:r>
      <w:proofErr w:type="spellStart"/>
      <w:r w:rsidRPr="00690FA9">
        <w:rPr>
          <w:sz w:val="20"/>
          <w:szCs w:val="20"/>
          <w:lang w:bidi="en-US"/>
        </w:rPr>
        <w:t>Massachusetts</w:t>
      </w:r>
      <w:proofErr w:type="spellEnd"/>
      <w:r w:rsidRPr="00690FA9">
        <w:rPr>
          <w:sz w:val="20"/>
          <w:szCs w:val="20"/>
          <w:lang w:bidi="en-US"/>
        </w:rPr>
        <w:t xml:space="preserve"> </w:t>
      </w:r>
      <w:proofErr w:type="spellStart"/>
      <w:r w:rsidRPr="00690FA9">
        <w:rPr>
          <w:sz w:val="20"/>
          <w:szCs w:val="20"/>
          <w:lang w:bidi="en-US"/>
        </w:rPr>
        <w:t>at</w:t>
      </w:r>
      <w:proofErr w:type="spellEnd"/>
      <w:r w:rsidRPr="00690FA9">
        <w:rPr>
          <w:sz w:val="20"/>
          <w:szCs w:val="20"/>
          <w:lang w:bidi="en-US"/>
        </w:rPr>
        <w:t xml:space="preserve"> </w:t>
      </w:r>
      <w:proofErr w:type="spellStart"/>
      <w:r w:rsidRPr="00690FA9">
        <w:rPr>
          <w:sz w:val="20"/>
          <w:szCs w:val="20"/>
          <w:lang w:bidi="en-US"/>
        </w:rPr>
        <w:t>Amherst</w:t>
      </w:r>
      <w:proofErr w:type="spellEnd"/>
      <w:r w:rsidRPr="00690FA9">
        <w:rPr>
          <w:sz w:val="20"/>
          <w:szCs w:val="20"/>
          <w:lang w:bidi="en-US"/>
        </w:rPr>
        <w:t xml:space="preserve">, και </w:t>
      </w:r>
      <w:proofErr w:type="spellStart"/>
      <w:r w:rsidRPr="00690FA9">
        <w:rPr>
          <w:sz w:val="20"/>
          <w:szCs w:val="20"/>
          <w:lang w:bidi="en-US"/>
        </w:rPr>
        <w:t>Δρ</w:t>
      </w:r>
      <w:proofErr w:type="spellEnd"/>
      <w:r w:rsidRPr="00690FA9">
        <w:rPr>
          <w:sz w:val="20"/>
          <w:szCs w:val="20"/>
          <w:lang w:bidi="en-US"/>
        </w:rPr>
        <w:t xml:space="preserve"> Μηχανικός Η/Υ και Πληροφορικής του Πανεπιστημίου Πατρών. Από την 1η Φεβρουαρίου 2018 είναι Πρύτανης του Ανοικτού Πανεπιστημίου Κύπρου. Διετέλεσε Καθηγητής του Πανεπιστημίου Πειραιώς και του </w:t>
      </w:r>
      <w:proofErr w:type="spellStart"/>
      <w:r w:rsidRPr="00690FA9">
        <w:rPr>
          <w:sz w:val="20"/>
          <w:szCs w:val="20"/>
          <w:lang w:bidi="en-US"/>
        </w:rPr>
        <w:t>Norwegian</w:t>
      </w:r>
      <w:proofErr w:type="spellEnd"/>
      <w:r w:rsidRPr="00690FA9">
        <w:rPr>
          <w:sz w:val="20"/>
          <w:szCs w:val="20"/>
          <w:lang w:bidi="en-US"/>
        </w:rPr>
        <w:t xml:space="preserve"> </w:t>
      </w:r>
      <w:proofErr w:type="spellStart"/>
      <w:r w:rsidRPr="00690FA9">
        <w:rPr>
          <w:sz w:val="20"/>
          <w:szCs w:val="20"/>
          <w:lang w:bidi="en-US"/>
        </w:rPr>
        <w:t>University</w:t>
      </w:r>
      <w:proofErr w:type="spellEnd"/>
      <w:r w:rsidRPr="00690FA9">
        <w:rPr>
          <w:sz w:val="20"/>
          <w:szCs w:val="20"/>
          <w:lang w:bidi="en-US"/>
        </w:rPr>
        <w:t xml:space="preserve"> of </w:t>
      </w:r>
      <w:proofErr w:type="spellStart"/>
      <w:r w:rsidRPr="00690FA9">
        <w:rPr>
          <w:sz w:val="20"/>
          <w:szCs w:val="20"/>
          <w:lang w:bidi="en-US"/>
        </w:rPr>
        <w:t>Science</w:t>
      </w:r>
      <w:proofErr w:type="spellEnd"/>
      <w:r w:rsidRPr="00690FA9">
        <w:rPr>
          <w:sz w:val="20"/>
          <w:szCs w:val="20"/>
          <w:lang w:bidi="en-US"/>
        </w:rPr>
        <w:t xml:space="preserve"> and </w:t>
      </w:r>
      <w:proofErr w:type="spellStart"/>
      <w:r w:rsidRPr="00690FA9">
        <w:rPr>
          <w:sz w:val="20"/>
          <w:szCs w:val="20"/>
          <w:lang w:bidi="en-US"/>
        </w:rPr>
        <w:t>Technology</w:t>
      </w:r>
      <w:proofErr w:type="spellEnd"/>
      <w:r w:rsidRPr="00690FA9">
        <w:rPr>
          <w:sz w:val="20"/>
          <w:szCs w:val="20"/>
          <w:lang w:bidi="en-US"/>
        </w:rPr>
        <w:t>, Πρύτανης και Αντιπρύτανης του Πανεπιστημίου Αιγαίου, μέλος της Αρχής Διασφάλισης Ποιότητας της Ανώτατης Εκπαίδευσης στην Ελλάδα, Προέδρος του Εθνικού Συμβουλίου Παιδείας και του Συμβουλίου Ανώτατης Πανεπιστημιακής Εκπαίδευσης της Ελλάδας, μέλος της Διοικούσας Επιτροπής, της Εκτελεστικής Γραμματείας και Αντιπρόεδρος της Πανελλήνιας Ομοσπονδίας Συλλόγων Διδακτικού Ερευνητικού Προσωπικού, μέλος της Αρχής Διασφάλισης του Απορρήτου των Επικοινωνιών και Γενικός Γραμματέας Τηλεπικοινωνιών και Ταχυδρομείων της Ελληνικής Κυβέρνησης. Τα ερευνητικά του ενδιαφέροντα εστιάζονται στις περιοχές της ασφάλειας πληροφοριακών και επικοινωνιακών συστημάτων και των εφαρμογών της θεωρίας εκτίμησης. Είναι (συν)-συγγραφέας περισσότερων από 230 επιστημονικών εργασιών και έχει συμμετάσχει σε περισσότερα από 60 χρηματοδοτούμενα διεθνή και εθνικά ερευνητικά &amp; αναπτυξιακά προγράμματα. Είναι μέλος της συντακτικής ομάδας σε πολλά επιστημονικά περιοδικά, έχει (συν)-συγγράψει ή επιμεληθεί την έκδοση 33 βιβλίων και διετέλεσε πρόεδρος ή μέλος της επιτροπής προγράμματος σε περισσότερα από 500 διεθνή επιστημονικά συνέδρια.</w:t>
      </w:r>
    </w:p>
    <w:p w:rsidR="007C0739" w:rsidRPr="00690FA9" w:rsidRDefault="007C0739" w:rsidP="006B19C9">
      <w:pPr>
        <w:spacing w:after="0"/>
        <w:ind w:right="232"/>
        <w:rPr>
          <w:sz w:val="20"/>
          <w:szCs w:val="20"/>
        </w:rPr>
      </w:pPr>
    </w:p>
    <w:sectPr w:rsidR="007C0739" w:rsidRPr="00690FA9" w:rsidSect="00C36F8F">
      <w:headerReference w:type="default" r:id="rId9"/>
      <w:footerReference w:type="default" r:id="rId10"/>
      <w:headerReference w:type="first" r:id="rId11"/>
      <w:footerReference w:type="first" r:id="rId12"/>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DB4" w:rsidRDefault="00A63DB4">
      <w:pPr>
        <w:spacing w:after="0"/>
      </w:pPr>
      <w:r>
        <w:separator/>
      </w:r>
    </w:p>
  </w:endnote>
  <w:endnote w:type="continuationSeparator" w:id="0">
    <w:p w:rsidR="00A63DB4" w:rsidRDefault="00A63D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C36F8F" w:rsidRPr="00AF73D3" w:rsidTr="00C36F8F">
      <w:tc>
        <w:tcPr>
          <w:tcW w:w="9356" w:type="dxa"/>
          <w:gridSpan w:val="5"/>
          <w:tcBorders>
            <w:top w:val="nil"/>
            <w:left w:val="nil"/>
            <w:bottom w:val="nil"/>
            <w:right w:val="nil"/>
          </w:tcBorders>
          <w:shd w:val="clear" w:color="auto" w:fill="auto"/>
          <w:vAlign w:val="center"/>
        </w:tcPr>
        <w:p w:rsidR="00C36F8F" w:rsidRPr="00AF73D3" w:rsidRDefault="00A63DB4" w:rsidP="00C36F8F">
          <w:pPr>
            <w:ind w:right="37"/>
            <w:jc w:val="center"/>
            <w:rPr>
              <w:b/>
              <w:spacing w:val="16"/>
              <w:sz w:val="24"/>
              <w:szCs w:val="24"/>
            </w:rPr>
          </w:pPr>
        </w:p>
      </w:tc>
    </w:tr>
    <w:tr w:rsidR="00C36F8F" w:rsidRPr="00AF73D3" w:rsidTr="00C36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C36F8F" w:rsidRPr="00AF73D3" w:rsidRDefault="00A63DB4" w:rsidP="00C36F8F">
          <w:pPr>
            <w:rPr>
              <w:b/>
              <w:spacing w:val="50"/>
              <w:sz w:val="18"/>
              <w:szCs w:val="18"/>
            </w:rPr>
          </w:pPr>
        </w:p>
      </w:tc>
      <w:tc>
        <w:tcPr>
          <w:tcW w:w="1361" w:type="dxa"/>
          <w:shd w:val="clear" w:color="auto" w:fill="auto"/>
          <w:vAlign w:val="center"/>
        </w:tcPr>
        <w:p w:rsidR="00C36F8F" w:rsidRPr="00AF73D3" w:rsidRDefault="00A63DB4" w:rsidP="00C36F8F">
          <w:pPr>
            <w:ind w:right="33"/>
            <w:rPr>
              <w:b/>
              <w:spacing w:val="50"/>
              <w:sz w:val="18"/>
              <w:szCs w:val="18"/>
            </w:rPr>
          </w:pPr>
        </w:p>
      </w:tc>
      <w:tc>
        <w:tcPr>
          <w:tcW w:w="1417" w:type="dxa"/>
          <w:shd w:val="clear" w:color="auto" w:fill="auto"/>
          <w:vAlign w:val="center"/>
        </w:tcPr>
        <w:p w:rsidR="00C36F8F" w:rsidRPr="00AF73D3" w:rsidRDefault="00A63DB4" w:rsidP="00C36F8F">
          <w:pPr>
            <w:rPr>
              <w:b/>
              <w:spacing w:val="50"/>
              <w:sz w:val="18"/>
              <w:szCs w:val="18"/>
            </w:rPr>
          </w:pPr>
        </w:p>
      </w:tc>
      <w:tc>
        <w:tcPr>
          <w:tcW w:w="1814" w:type="dxa"/>
          <w:shd w:val="clear" w:color="auto" w:fill="auto"/>
          <w:vAlign w:val="center"/>
        </w:tcPr>
        <w:p w:rsidR="00C36F8F" w:rsidRPr="00AF73D3" w:rsidRDefault="00A63DB4" w:rsidP="00C36F8F">
          <w:pPr>
            <w:rPr>
              <w:sz w:val="18"/>
              <w:szCs w:val="18"/>
            </w:rPr>
          </w:pPr>
        </w:p>
      </w:tc>
      <w:tc>
        <w:tcPr>
          <w:tcW w:w="2154" w:type="dxa"/>
          <w:shd w:val="clear" w:color="auto" w:fill="auto"/>
          <w:vAlign w:val="center"/>
        </w:tcPr>
        <w:p w:rsidR="00C36F8F" w:rsidRPr="00AF73D3" w:rsidRDefault="00A63DB4" w:rsidP="00C36F8F">
          <w:pPr>
            <w:rPr>
              <w:b/>
              <w:spacing w:val="50"/>
              <w:sz w:val="18"/>
              <w:szCs w:val="18"/>
            </w:rPr>
          </w:pPr>
        </w:p>
      </w:tc>
    </w:tr>
  </w:tbl>
  <w:p w:rsidR="00C36F8F" w:rsidRDefault="00A63DB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C36F8F" w:rsidRPr="00AF73D3" w:rsidTr="00C36F8F">
      <w:tc>
        <w:tcPr>
          <w:tcW w:w="9356" w:type="dxa"/>
          <w:gridSpan w:val="5"/>
          <w:tcBorders>
            <w:top w:val="single" w:sz="4" w:space="0" w:color="auto"/>
            <w:left w:val="nil"/>
            <w:bottom w:val="nil"/>
            <w:right w:val="nil"/>
          </w:tcBorders>
          <w:shd w:val="clear" w:color="auto" w:fill="auto"/>
          <w:vAlign w:val="center"/>
        </w:tcPr>
        <w:p w:rsidR="00C36F8F" w:rsidRPr="00AF73D3" w:rsidRDefault="006B19C9" w:rsidP="00C36F8F">
          <w:pPr>
            <w:spacing w:after="0"/>
            <w:ind w:right="37"/>
            <w:jc w:val="center"/>
            <w:rPr>
              <w:rFonts w:ascii="Calibri" w:hAnsi="Calibri"/>
              <w:b/>
              <w:spacing w:val="16"/>
              <w:sz w:val="24"/>
              <w:szCs w:val="24"/>
            </w:rPr>
          </w:pPr>
          <w:r w:rsidRPr="00AF73D3">
            <w:rPr>
              <w:rFonts w:ascii="Calibri" w:hAnsi="Calibri"/>
              <w:b/>
              <w:spacing w:val="16"/>
              <w:sz w:val="24"/>
              <w:szCs w:val="24"/>
            </w:rPr>
            <w:t>ΠΡΕΣΒΕΙΑ ΚΥΠΡΙΑΚΗΣ ΔΗΜΟΚΡΑΤΙΑΣ   Μορφωτικό Γραφείο  ΣΠΙΤΙ ΤΗΣ ΚΥΠΡΟΥ</w:t>
          </w:r>
        </w:p>
      </w:tc>
    </w:tr>
    <w:tr w:rsidR="00C36F8F" w:rsidRPr="00AF73D3" w:rsidTr="00C36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C36F8F" w:rsidRPr="00AF73D3" w:rsidRDefault="006B19C9" w:rsidP="00C36F8F">
          <w:pPr>
            <w:spacing w:after="0"/>
            <w:rPr>
              <w:rFonts w:ascii="Calibri" w:hAnsi="Calibri"/>
              <w:b/>
              <w:spacing w:val="50"/>
              <w:sz w:val="18"/>
              <w:szCs w:val="18"/>
            </w:rPr>
          </w:pPr>
          <w:r w:rsidRPr="00AF73D3">
            <w:rPr>
              <w:rFonts w:ascii="Calibri" w:hAnsi="Calibri"/>
              <w:b/>
              <w:sz w:val="18"/>
              <w:szCs w:val="18"/>
            </w:rPr>
            <w:t>Δ:</w:t>
          </w:r>
          <w:r w:rsidRPr="00AF73D3">
            <w:rPr>
              <w:rFonts w:ascii="Calibri" w:hAnsi="Calibri"/>
              <w:sz w:val="18"/>
              <w:szCs w:val="18"/>
            </w:rPr>
            <w:t xml:space="preserve"> Ξενοφώντος 2</w:t>
          </w:r>
          <w:r w:rsidRPr="00AF73D3">
            <w:rPr>
              <w:rFonts w:ascii="Calibri" w:hAnsi="Calibri"/>
              <w:sz w:val="18"/>
              <w:szCs w:val="18"/>
              <w:vertAlign w:val="superscript"/>
            </w:rPr>
            <w:t>Α</w:t>
          </w:r>
          <w:r w:rsidRPr="00AF73D3">
            <w:rPr>
              <w:rFonts w:ascii="Calibri" w:hAnsi="Calibri"/>
              <w:sz w:val="18"/>
              <w:szCs w:val="18"/>
            </w:rPr>
            <w:t>, 105 57Αθήνα</w:t>
          </w:r>
        </w:p>
      </w:tc>
      <w:tc>
        <w:tcPr>
          <w:tcW w:w="1361" w:type="dxa"/>
          <w:shd w:val="clear" w:color="auto" w:fill="auto"/>
          <w:vAlign w:val="center"/>
        </w:tcPr>
        <w:p w:rsidR="00C36F8F" w:rsidRPr="00AF73D3" w:rsidRDefault="006B19C9" w:rsidP="00C36F8F">
          <w:pPr>
            <w:spacing w:after="0"/>
            <w:ind w:right="33"/>
            <w:rPr>
              <w:rFonts w:ascii="Calibri" w:hAnsi="Calibri"/>
              <w:b/>
              <w:spacing w:val="50"/>
              <w:sz w:val="18"/>
              <w:szCs w:val="18"/>
            </w:rPr>
          </w:pPr>
          <w:r w:rsidRPr="00AF73D3">
            <w:rPr>
              <w:rFonts w:ascii="Calibri" w:hAnsi="Calibri"/>
              <w:b/>
              <w:sz w:val="18"/>
              <w:szCs w:val="18"/>
            </w:rPr>
            <w:t>Τ:</w:t>
          </w:r>
          <w:r w:rsidRPr="00AF73D3">
            <w:rPr>
              <w:rFonts w:ascii="Calibri" w:hAnsi="Calibri"/>
              <w:sz w:val="18"/>
              <w:szCs w:val="18"/>
            </w:rPr>
            <w:t xml:space="preserve"> 2103734934</w:t>
          </w:r>
        </w:p>
      </w:tc>
      <w:tc>
        <w:tcPr>
          <w:tcW w:w="1417" w:type="dxa"/>
          <w:shd w:val="clear" w:color="auto" w:fill="auto"/>
          <w:vAlign w:val="center"/>
        </w:tcPr>
        <w:p w:rsidR="00C36F8F" w:rsidRPr="00AF73D3" w:rsidRDefault="006B19C9" w:rsidP="00C36F8F">
          <w:pPr>
            <w:spacing w:after="0"/>
            <w:rPr>
              <w:rFonts w:ascii="Calibri" w:hAnsi="Calibri"/>
              <w:b/>
              <w:spacing w:val="50"/>
              <w:sz w:val="18"/>
              <w:szCs w:val="18"/>
            </w:rPr>
          </w:pPr>
          <w:r w:rsidRPr="00AF73D3">
            <w:rPr>
              <w:rFonts w:ascii="Calibri" w:hAnsi="Calibri"/>
              <w:b/>
              <w:sz w:val="18"/>
              <w:szCs w:val="18"/>
            </w:rPr>
            <w:t>F:</w:t>
          </w:r>
          <w:r w:rsidRPr="00AF73D3">
            <w:rPr>
              <w:rFonts w:ascii="Calibri" w:hAnsi="Calibri"/>
              <w:sz w:val="18"/>
              <w:szCs w:val="18"/>
            </w:rPr>
            <w:t xml:space="preserve"> 2103734904</w:t>
          </w:r>
        </w:p>
      </w:tc>
      <w:tc>
        <w:tcPr>
          <w:tcW w:w="1814" w:type="dxa"/>
          <w:shd w:val="clear" w:color="auto" w:fill="auto"/>
          <w:vAlign w:val="center"/>
        </w:tcPr>
        <w:p w:rsidR="00C36F8F" w:rsidRPr="00AF73D3" w:rsidRDefault="006B19C9" w:rsidP="00C36F8F">
          <w:pPr>
            <w:spacing w:after="0"/>
            <w:rPr>
              <w:rFonts w:ascii="Calibri" w:hAnsi="Calibri"/>
              <w:sz w:val="18"/>
              <w:szCs w:val="18"/>
            </w:rPr>
          </w:pPr>
          <w:r w:rsidRPr="00AF73D3">
            <w:rPr>
              <w:rFonts w:ascii="Calibri" w:hAnsi="Calibri"/>
              <w:b/>
              <w:sz w:val="18"/>
              <w:szCs w:val="18"/>
            </w:rPr>
            <w:t>E:</w:t>
          </w:r>
          <w:r w:rsidRPr="00AF73D3">
            <w:rPr>
              <w:rFonts w:ascii="Calibri" w:hAnsi="Calibri"/>
              <w:sz w:val="18"/>
              <w:szCs w:val="18"/>
            </w:rPr>
            <w:t xml:space="preserve"> spiticy@otenet.gr</w:t>
          </w:r>
        </w:p>
      </w:tc>
      <w:tc>
        <w:tcPr>
          <w:tcW w:w="2154" w:type="dxa"/>
          <w:shd w:val="clear" w:color="auto" w:fill="auto"/>
          <w:vAlign w:val="center"/>
        </w:tcPr>
        <w:p w:rsidR="00C36F8F" w:rsidRPr="00AF73D3" w:rsidRDefault="006B19C9" w:rsidP="00C36F8F">
          <w:pPr>
            <w:spacing w:after="0"/>
            <w:rPr>
              <w:rFonts w:ascii="Calibri" w:hAnsi="Calibri"/>
              <w:b/>
              <w:spacing w:val="50"/>
              <w:sz w:val="18"/>
              <w:szCs w:val="18"/>
            </w:rPr>
          </w:pPr>
          <w:r w:rsidRPr="00AF73D3">
            <w:rPr>
              <w:rFonts w:ascii="Calibri" w:hAnsi="Calibri"/>
              <w:b/>
              <w:sz w:val="18"/>
              <w:szCs w:val="18"/>
            </w:rPr>
            <w:t xml:space="preserve">W: </w:t>
          </w:r>
          <w:r w:rsidRPr="00AF73D3">
            <w:rPr>
              <w:rFonts w:ascii="Calibri" w:hAnsi="Calibri"/>
              <w:sz w:val="18"/>
              <w:szCs w:val="18"/>
            </w:rPr>
            <w:t>www.spititiskyprou.gr</w:t>
          </w:r>
        </w:p>
      </w:tc>
    </w:tr>
  </w:tbl>
  <w:p w:rsidR="00C36F8F" w:rsidRPr="00886B5E" w:rsidRDefault="00A63DB4" w:rsidP="00C36F8F">
    <w:pPr>
      <w:pStyle w:val="a4"/>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DB4" w:rsidRDefault="00A63DB4">
      <w:pPr>
        <w:spacing w:after="0"/>
      </w:pPr>
      <w:r>
        <w:separator/>
      </w:r>
    </w:p>
  </w:footnote>
  <w:footnote w:type="continuationSeparator" w:id="0">
    <w:p w:rsidR="00A63DB4" w:rsidRDefault="00A63DB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C36F8F" w:rsidRPr="00AF73D3" w:rsidTr="00C36F8F">
      <w:trPr>
        <w:trHeight w:val="1418"/>
      </w:trPr>
      <w:tc>
        <w:tcPr>
          <w:tcW w:w="4678" w:type="dxa"/>
          <w:shd w:val="clear" w:color="auto" w:fill="auto"/>
        </w:tcPr>
        <w:p w:rsidR="00C36F8F" w:rsidRPr="00AF73D3" w:rsidRDefault="00A63DB4" w:rsidP="00C36F8F">
          <w:pPr>
            <w:rPr>
              <w:rFonts w:ascii="Times New Roman" w:hAnsi="Times New Roman"/>
              <w:sz w:val="24"/>
              <w:szCs w:val="24"/>
            </w:rPr>
          </w:pPr>
        </w:p>
      </w:tc>
      <w:tc>
        <w:tcPr>
          <w:tcW w:w="4678" w:type="dxa"/>
          <w:shd w:val="clear" w:color="auto" w:fill="auto"/>
        </w:tcPr>
        <w:p w:rsidR="00C36F8F" w:rsidRPr="00AF73D3" w:rsidRDefault="00A63DB4" w:rsidP="00C36F8F">
          <w:pPr>
            <w:jc w:val="right"/>
            <w:rPr>
              <w:rFonts w:ascii="Times New Roman" w:hAnsi="Times New Roman"/>
              <w:sz w:val="24"/>
              <w:szCs w:val="24"/>
              <w:vertAlign w:val="superscript"/>
            </w:rPr>
          </w:pPr>
        </w:p>
      </w:tc>
    </w:tr>
  </w:tbl>
  <w:p w:rsidR="00C36F8F" w:rsidRDefault="00A63DB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C36F8F" w:rsidRPr="00AF73D3" w:rsidTr="00C36F8F">
      <w:trPr>
        <w:trHeight w:val="1418"/>
      </w:trPr>
      <w:tc>
        <w:tcPr>
          <w:tcW w:w="4678" w:type="dxa"/>
          <w:shd w:val="clear" w:color="auto" w:fill="auto"/>
        </w:tcPr>
        <w:p w:rsidR="00C36F8F" w:rsidRPr="00AF73D3" w:rsidRDefault="00E50184" w:rsidP="00C36F8F">
          <w:pPr>
            <w:spacing w:after="0"/>
            <w:rPr>
              <w:rFonts w:ascii="Times New Roman" w:hAnsi="Times New Roman"/>
              <w:sz w:val="24"/>
              <w:szCs w:val="24"/>
            </w:rPr>
          </w:pPr>
          <w:r w:rsidRPr="00273E88">
            <w:rPr>
              <w:rFonts w:ascii="Times New Roman" w:hAnsi="Times New Roman"/>
              <w:noProof/>
              <w:sz w:val="24"/>
              <w:szCs w:val="24"/>
              <w:lang w:eastAsia="el-GR"/>
            </w:rPr>
            <w:drawing>
              <wp:inline distT="0" distB="0" distL="0" distR="0">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C36F8F" w:rsidRPr="00AF73D3" w:rsidRDefault="00E50184" w:rsidP="00C36F8F">
          <w:pPr>
            <w:spacing w:after="0"/>
            <w:jc w:val="right"/>
            <w:rPr>
              <w:rFonts w:ascii="Times New Roman" w:hAnsi="Times New Roman"/>
              <w:sz w:val="24"/>
              <w:szCs w:val="24"/>
              <w:vertAlign w:val="superscript"/>
            </w:rPr>
          </w:pPr>
          <w:r w:rsidRPr="00273E88">
            <w:rPr>
              <w:rFonts w:ascii="Times New Roman" w:hAnsi="Times New Roman"/>
              <w:noProof/>
              <w:sz w:val="24"/>
              <w:szCs w:val="24"/>
              <w:lang w:eastAsia="el-GR"/>
            </w:rPr>
            <w:drawing>
              <wp:inline distT="0" distB="0" distL="0" distR="0">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C36F8F" w:rsidRDefault="00A63DB4" w:rsidP="00C36F8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84"/>
    <w:rsid w:val="00690FA9"/>
    <w:rsid w:val="006B19C9"/>
    <w:rsid w:val="007C0739"/>
    <w:rsid w:val="00A63DB4"/>
    <w:rsid w:val="00DF4479"/>
    <w:rsid w:val="00E501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B1BDD-0668-4DD4-B3EA-99537260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184"/>
    <w:pPr>
      <w:spacing w:after="120" w:line="240" w:lineRule="auto"/>
      <w:jc w:val="both"/>
    </w:pPr>
    <w:rPr>
      <w:rFonts w:ascii="Book Antiqua" w:eastAsia="Calibri" w:hAnsi="Book Antiqu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0184"/>
    <w:pPr>
      <w:tabs>
        <w:tab w:val="center" w:pos="4153"/>
        <w:tab w:val="right" w:pos="8306"/>
      </w:tabs>
      <w:spacing w:after="0"/>
      <w:jc w:val="left"/>
    </w:pPr>
    <w:rPr>
      <w:rFonts w:ascii="Calibri" w:hAnsi="Calibri"/>
      <w:lang w:val="en-US" w:bidi="en-US"/>
    </w:rPr>
  </w:style>
  <w:style w:type="character" w:customStyle="1" w:styleId="Char">
    <w:name w:val="Κεφαλίδα Char"/>
    <w:basedOn w:val="a0"/>
    <w:link w:val="a3"/>
    <w:uiPriority w:val="99"/>
    <w:rsid w:val="00E50184"/>
    <w:rPr>
      <w:rFonts w:ascii="Calibri" w:eastAsia="Calibri" w:hAnsi="Calibri" w:cs="Times New Roman"/>
      <w:lang w:val="en-US" w:bidi="en-US"/>
    </w:rPr>
  </w:style>
  <w:style w:type="paragraph" w:styleId="a4">
    <w:name w:val="footer"/>
    <w:basedOn w:val="a"/>
    <w:link w:val="Char0"/>
    <w:uiPriority w:val="99"/>
    <w:unhideWhenUsed/>
    <w:rsid w:val="00E50184"/>
    <w:pPr>
      <w:tabs>
        <w:tab w:val="center" w:pos="4153"/>
        <w:tab w:val="right" w:pos="8306"/>
      </w:tabs>
      <w:spacing w:after="0"/>
      <w:jc w:val="left"/>
    </w:pPr>
    <w:rPr>
      <w:rFonts w:ascii="Calibri" w:hAnsi="Calibri"/>
      <w:lang w:val="en-US" w:bidi="en-US"/>
    </w:rPr>
  </w:style>
  <w:style w:type="character" w:customStyle="1" w:styleId="Char0">
    <w:name w:val="Υποσέλιδο Char"/>
    <w:basedOn w:val="a0"/>
    <w:link w:val="a4"/>
    <w:uiPriority w:val="99"/>
    <w:rsid w:val="00E50184"/>
    <w:rPr>
      <w:rFonts w:ascii="Calibri" w:eastAsia="Calibri" w:hAnsi="Calibri" w:cs="Times New Roman"/>
      <w:lang w:val="en-US" w:bidi="en-US"/>
    </w:rPr>
  </w:style>
  <w:style w:type="character" w:styleId="-">
    <w:name w:val="Hyperlink"/>
    <w:basedOn w:val="a0"/>
    <w:uiPriority w:val="99"/>
    <w:unhideWhenUsed/>
    <w:rsid w:val="00E50184"/>
    <w:rPr>
      <w:color w:val="0563C1" w:themeColor="hyperlink"/>
      <w:u w:val="single"/>
    </w:rPr>
  </w:style>
  <w:style w:type="character" w:customStyle="1" w:styleId="UnresolvedMention">
    <w:name w:val="Unresolved Mention"/>
    <w:basedOn w:val="a0"/>
    <w:uiPriority w:val="99"/>
    <w:semiHidden/>
    <w:unhideWhenUsed/>
    <w:rsid w:val="00E50184"/>
    <w:rPr>
      <w:color w:val="808080"/>
      <w:shd w:val="clear" w:color="auto" w:fill="E6E6E6"/>
    </w:rPr>
  </w:style>
  <w:style w:type="paragraph" w:styleId="a5">
    <w:name w:val="Balloon Text"/>
    <w:basedOn w:val="a"/>
    <w:link w:val="Char1"/>
    <w:uiPriority w:val="99"/>
    <w:semiHidden/>
    <w:unhideWhenUsed/>
    <w:rsid w:val="00DF4479"/>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DF447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57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3516</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2018-06-01T08:29:00Z</cp:lastPrinted>
  <dcterms:created xsi:type="dcterms:W3CDTF">2018-06-01T08:30:00Z</dcterms:created>
  <dcterms:modified xsi:type="dcterms:W3CDTF">2018-06-01T08:30:00Z</dcterms:modified>
</cp:coreProperties>
</file>