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089"/>
        <w:gridCol w:w="2268"/>
      </w:tblGrid>
      <w:tr w:rsidR="0078042C" w:rsidRPr="00A7394C" w:rsidTr="0078042C">
        <w:trPr>
          <w:trHeight w:val="2144"/>
        </w:trPr>
        <w:tc>
          <w:tcPr>
            <w:tcW w:w="7089" w:type="dxa"/>
            <w:vAlign w:val="center"/>
          </w:tcPr>
          <w:p w:rsidR="0078042C" w:rsidRPr="00A7394C" w:rsidRDefault="0078042C" w:rsidP="0067626E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lang w:eastAsia="el-GR"/>
              </w:rPr>
            </w:pPr>
            <w:bookmarkStart w:id="0" w:name="_GoBack"/>
            <w:bookmarkEnd w:id="0"/>
            <w:r w:rsidRPr="00A7394C">
              <w:rPr>
                <w:rFonts w:ascii="Book Antiqua" w:eastAsia="Times New Roman" w:hAnsi="Book Antiqua"/>
                <w:color w:val="000000"/>
                <w:lang w:eastAsia="el-GR"/>
              </w:rPr>
              <w:t>Νέος Κύκλος διαλέξεων με θέμα</w:t>
            </w:r>
          </w:p>
          <w:p w:rsidR="0078042C" w:rsidRPr="00A7394C" w:rsidRDefault="0078042C" w:rsidP="0067626E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Book Antiqua" w:eastAsia="Times New Roman" w:hAnsi="Book Antiqua"/>
                <w:b/>
                <w:i/>
                <w:color w:val="000000"/>
                <w:lang w:eastAsia="el-GR"/>
              </w:rPr>
            </w:pPr>
            <w:r w:rsidRPr="00A7394C">
              <w:rPr>
                <w:rFonts w:ascii="Book Antiqua" w:eastAsia="Times New Roman" w:hAnsi="Book Antiqua"/>
                <w:b/>
                <w:color w:val="000000"/>
                <w:lang w:eastAsia="el-GR"/>
              </w:rPr>
              <w:t>«</w:t>
            </w:r>
            <w:r w:rsidRPr="00A7394C">
              <w:rPr>
                <w:rFonts w:ascii="Book Antiqua" w:eastAsia="Times New Roman" w:hAnsi="Book Antiqua"/>
                <w:b/>
                <w:i/>
                <w:color w:val="000000"/>
                <w:lang w:eastAsia="el-GR"/>
              </w:rPr>
              <w:t>Προς την Επανάσταση και τη συ</w:t>
            </w:r>
            <w:r>
              <w:rPr>
                <w:rFonts w:ascii="Book Antiqua" w:eastAsia="Times New Roman" w:hAnsi="Book Antiqua"/>
                <w:b/>
                <w:i/>
                <w:color w:val="000000"/>
                <w:lang w:eastAsia="el-GR"/>
              </w:rPr>
              <w:t>γκρότηση του Ελληνικού Κράτους»</w:t>
            </w:r>
          </w:p>
          <w:p w:rsidR="0078042C" w:rsidRPr="000F0F2B" w:rsidRDefault="0078042C" w:rsidP="0067626E">
            <w:pPr>
              <w:spacing w:after="0" w:line="240" w:lineRule="auto"/>
              <w:jc w:val="center"/>
              <w:rPr>
                <w:rFonts w:ascii="Book Antiqua" w:hAnsi="Book Antiqua"/>
                <w:sz w:val="10"/>
                <w:szCs w:val="10"/>
              </w:rPr>
            </w:pPr>
          </w:p>
          <w:p w:rsidR="0078042C" w:rsidRPr="00364AC9" w:rsidRDefault="0078042C" w:rsidP="0067626E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64AC9">
              <w:rPr>
                <w:rFonts w:ascii="Book Antiqua" w:hAnsi="Book Antiqua"/>
                <w:b/>
                <w:sz w:val="24"/>
                <w:szCs w:val="24"/>
              </w:rPr>
              <w:t>Διάλεξη</w:t>
            </w:r>
            <w:r w:rsidRPr="00BD5A4A"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r w:rsidRPr="00364AC9">
              <w:rPr>
                <w:rFonts w:ascii="Book Antiqua" w:hAnsi="Book Antiqua"/>
                <w:b/>
                <w:sz w:val="24"/>
                <w:szCs w:val="24"/>
              </w:rPr>
              <w:t>Άγγελου Συρίγου</w:t>
            </w:r>
          </w:p>
          <w:p w:rsidR="0078042C" w:rsidRPr="00364AC9" w:rsidRDefault="0078042C" w:rsidP="0067626E">
            <w:pPr>
              <w:spacing w:after="0" w:line="240" w:lineRule="auto"/>
              <w:jc w:val="center"/>
              <w:rPr>
                <w:rFonts w:ascii="Book Antiqua" w:hAnsi="Book Antiqua"/>
                <w:b/>
                <w:sz w:val="6"/>
                <w:szCs w:val="6"/>
              </w:rPr>
            </w:pPr>
          </w:p>
          <w:p w:rsidR="0078042C" w:rsidRPr="000F0F2B" w:rsidRDefault="0078042C" w:rsidP="0067626E">
            <w:pPr>
              <w:spacing w:after="0" w:line="240" w:lineRule="auto"/>
              <w:jc w:val="center"/>
              <w:rPr>
                <w:rFonts w:ascii="Book Antiqua" w:hAnsi="Book Antiqua"/>
                <w:b/>
                <w:i/>
                <w:sz w:val="28"/>
                <w:szCs w:val="28"/>
              </w:rPr>
            </w:pPr>
            <w:r w:rsidRPr="000F0F2B">
              <w:rPr>
                <w:rFonts w:ascii="Book Antiqua" w:hAnsi="Book Antiqua"/>
                <w:b/>
                <w:i/>
                <w:sz w:val="28"/>
                <w:szCs w:val="28"/>
              </w:rPr>
              <w:t>Ο Ελληνισμός</w:t>
            </w:r>
          </w:p>
          <w:p w:rsidR="0078042C" w:rsidRPr="000F0F2B" w:rsidRDefault="0078042C" w:rsidP="0067626E">
            <w:pPr>
              <w:spacing w:after="0" w:line="240" w:lineRule="auto"/>
              <w:jc w:val="center"/>
              <w:rPr>
                <w:rFonts w:ascii="Book Antiqua" w:hAnsi="Book Antiqua"/>
                <w:b/>
                <w:i/>
                <w:sz w:val="28"/>
                <w:szCs w:val="28"/>
              </w:rPr>
            </w:pPr>
            <w:r w:rsidRPr="000F0F2B">
              <w:rPr>
                <w:rFonts w:ascii="Book Antiqua" w:hAnsi="Book Antiqua"/>
                <w:b/>
                <w:i/>
                <w:sz w:val="28"/>
                <w:szCs w:val="28"/>
              </w:rPr>
              <w:t xml:space="preserve">μετά τη Συνθήκη του </w:t>
            </w:r>
            <w:proofErr w:type="spellStart"/>
            <w:r w:rsidRPr="000F0F2B">
              <w:rPr>
                <w:rFonts w:ascii="Book Antiqua" w:hAnsi="Book Antiqua"/>
                <w:b/>
                <w:i/>
                <w:sz w:val="28"/>
                <w:szCs w:val="28"/>
              </w:rPr>
              <w:t>Κιουτσούκ</w:t>
            </w:r>
            <w:proofErr w:type="spellEnd"/>
            <w:r w:rsidRPr="000F0F2B">
              <w:rPr>
                <w:rFonts w:ascii="Book Antiqua" w:hAnsi="Book Antiqua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F0F2B">
              <w:rPr>
                <w:rFonts w:ascii="Book Antiqua" w:hAnsi="Book Antiqua"/>
                <w:b/>
                <w:i/>
                <w:sz w:val="28"/>
                <w:szCs w:val="28"/>
              </w:rPr>
              <w:t>Καϊναρτζή</w:t>
            </w:r>
            <w:proofErr w:type="spellEnd"/>
            <w:r w:rsidRPr="000F0F2B">
              <w:rPr>
                <w:rFonts w:ascii="Book Antiqua" w:hAnsi="Book Antiqua"/>
                <w:b/>
                <w:i/>
                <w:sz w:val="28"/>
                <w:szCs w:val="28"/>
              </w:rPr>
              <w:t xml:space="preserve"> (1774)</w:t>
            </w:r>
          </w:p>
          <w:p w:rsidR="0078042C" w:rsidRPr="000F0F2B" w:rsidRDefault="0078042C" w:rsidP="0067626E">
            <w:pPr>
              <w:spacing w:after="0" w:line="240" w:lineRule="auto"/>
              <w:jc w:val="center"/>
              <w:rPr>
                <w:rFonts w:ascii="Book Antiqua" w:hAnsi="Book Antiqua"/>
                <w:b/>
                <w:i/>
                <w:sz w:val="10"/>
                <w:szCs w:val="10"/>
              </w:rPr>
            </w:pPr>
          </w:p>
          <w:p w:rsidR="0078042C" w:rsidRPr="00B576FC" w:rsidRDefault="0078042C" w:rsidP="0067626E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A7394C">
              <w:rPr>
                <w:rFonts w:ascii="Book Antiqua" w:hAnsi="Book Antiqua"/>
                <w:b/>
              </w:rPr>
              <w:t>στο Σπίτι της Κύπρου</w:t>
            </w:r>
          </w:p>
        </w:tc>
        <w:tc>
          <w:tcPr>
            <w:tcW w:w="2268" w:type="dxa"/>
            <w:vAlign w:val="center"/>
          </w:tcPr>
          <w:p w:rsidR="0078042C" w:rsidRPr="00A7394C" w:rsidRDefault="0078042C" w:rsidP="0067626E">
            <w:pPr>
              <w:spacing w:after="0"/>
              <w:jc w:val="center"/>
            </w:pPr>
            <w:r w:rsidRPr="00B576FC"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328314" cy="1137037"/>
                  <wp:effectExtent l="0" t="0" r="5715" b="6350"/>
                  <wp:docPr id="6" name="Εικόνα 6" descr="may 27 kap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may 27 kap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91" cy="114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5F0B" w:rsidRPr="00725F0B" w:rsidRDefault="00725F0B" w:rsidP="0051085D">
      <w:pPr>
        <w:spacing w:after="60" w:line="240" w:lineRule="auto"/>
        <w:jc w:val="center"/>
        <w:rPr>
          <w:rFonts w:ascii="Book Antiqua" w:eastAsia="Calibri" w:hAnsi="Book Antiqua" w:cs="Times New Roman"/>
          <w:sz w:val="20"/>
          <w:szCs w:val="20"/>
        </w:rPr>
      </w:pPr>
    </w:p>
    <w:p w:rsidR="0078042C" w:rsidRPr="004E7BBE" w:rsidRDefault="006F6755" w:rsidP="0051085D">
      <w:pPr>
        <w:spacing w:after="60" w:line="240" w:lineRule="auto"/>
        <w:ind w:left="-425" w:right="-238"/>
        <w:jc w:val="both"/>
        <w:rPr>
          <w:rFonts w:ascii="Book Antiqua" w:eastAsia="Calibri" w:hAnsi="Book Antiqua" w:cs="Times New Roman"/>
          <w:sz w:val="20"/>
          <w:szCs w:val="20"/>
          <w:lang w:bidi="en-US"/>
        </w:rPr>
      </w:pPr>
      <w:r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Παρουσία του Συμβούλου της Πρεσβείας της Κυπριακής Δημοκρατίας κ. Κύπρου </w:t>
      </w:r>
      <w:proofErr w:type="spellStart"/>
      <w:r w:rsidRPr="004E7BBE">
        <w:rPr>
          <w:rFonts w:ascii="Book Antiqua" w:eastAsia="Calibri" w:hAnsi="Book Antiqua" w:cs="Times New Roman"/>
          <w:sz w:val="20"/>
          <w:szCs w:val="20"/>
          <w:lang w:bidi="en-US"/>
        </w:rPr>
        <w:t>Γιωργαλλή</w:t>
      </w:r>
      <w:proofErr w:type="spellEnd"/>
      <w:r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 και μ</w:t>
      </w:r>
      <w:r w:rsidR="0078042C" w:rsidRPr="004E7BBE">
        <w:rPr>
          <w:rFonts w:ascii="Book Antiqua" w:eastAsia="Calibri" w:hAnsi="Book Antiqua" w:cs="Times New Roman"/>
          <w:sz w:val="20"/>
          <w:szCs w:val="20"/>
          <w:lang w:bidi="en-US"/>
        </w:rPr>
        <w:t>ε τη συμμετοχή ενός ιδιαίτερα μεγάλου ακροατηρίου</w:t>
      </w:r>
      <w:r w:rsidR="00725F0B" w:rsidRPr="00725F0B">
        <w:rPr>
          <w:rFonts w:ascii="Book Antiqua" w:eastAsia="Calibri" w:hAnsi="Book Antiqua" w:cs="Times New Roman"/>
          <w:sz w:val="20"/>
          <w:szCs w:val="20"/>
        </w:rPr>
        <w:t xml:space="preserve"> με ενδιαφέρον στην Νεότερη </w:t>
      </w:r>
      <w:r w:rsidR="0078042C" w:rsidRPr="004E7BBE">
        <w:rPr>
          <w:rFonts w:ascii="Book Antiqua" w:eastAsia="Calibri" w:hAnsi="Book Antiqua" w:cs="Times New Roman"/>
          <w:sz w:val="20"/>
          <w:szCs w:val="20"/>
        </w:rPr>
        <w:t xml:space="preserve">Ελληνική </w:t>
      </w:r>
      <w:r w:rsidR="00725F0B" w:rsidRPr="00725F0B">
        <w:rPr>
          <w:rFonts w:ascii="Book Antiqua" w:eastAsia="Calibri" w:hAnsi="Book Antiqua" w:cs="Times New Roman"/>
          <w:sz w:val="20"/>
          <w:szCs w:val="20"/>
        </w:rPr>
        <w:t xml:space="preserve">Ιστορία, συνεχίστηκε, </w:t>
      </w:r>
      <w:r w:rsidR="00725F0B" w:rsidRPr="00725F0B">
        <w:rPr>
          <w:rFonts w:ascii="Book Antiqua" w:eastAsia="Calibri" w:hAnsi="Book Antiqua" w:cs="Times New Roman"/>
          <w:sz w:val="20"/>
          <w:szCs w:val="20"/>
          <w:lang w:bidi="en-US"/>
        </w:rPr>
        <w:t xml:space="preserve">την </w:t>
      </w:r>
      <w:r w:rsidR="0078042C" w:rsidRPr="004E7BBE">
        <w:rPr>
          <w:rFonts w:ascii="Book Antiqua" w:eastAsia="Calibri" w:hAnsi="Book Antiqua" w:cs="Times New Roman"/>
          <w:sz w:val="20"/>
          <w:szCs w:val="20"/>
          <w:lang w:bidi="en-US"/>
        </w:rPr>
        <w:t>Τετάρτη 19 Οκτωβρίου 2016, στο Σπίτι της Κύπρου, το πρόγραμμα του νέου κύκλου διαλέξεων, που συνδιοργανώνουν το Σπίτι της Κύπρου και η Εταιρεία Μελέτης Έργου Ιωάννη Καποδίστρια, με γενικό τίτλο «</w:t>
      </w:r>
      <w:r w:rsidR="0078042C" w:rsidRPr="004E7BBE">
        <w:rPr>
          <w:rFonts w:ascii="Book Antiqua" w:eastAsia="Calibri" w:hAnsi="Book Antiqua" w:cs="Times New Roman"/>
          <w:i/>
          <w:sz w:val="20"/>
          <w:szCs w:val="20"/>
          <w:lang w:bidi="en-US"/>
        </w:rPr>
        <w:t>Προς την Επανάσταση και τη συγκρότηση του Ελληνικού Κράτους</w:t>
      </w:r>
      <w:r w:rsidR="0078042C"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», με τη διάλεξη του Αναπληρωτή Καθηγητή Διεθνούς Δικαίου και Εξωτερικής Πολιτικής στο Τμήμα Διεθνών, Ευρωπαϊκών και Περιφερειακών Σπουδών του </w:t>
      </w:r>
      <w:proofErr w:type="spellStart"/>
      <w:r w:rsidR="0078042C" w:rsidRPr="004E7BBE">
        <w:rPr>
          <w:rFonts w:ascii="Book Antiqua" w:eastAsia="Calibri" w:hAnsi="Book Antiqua" w:cs="Times New Roman"/>
          <w:sz w:val="20"/>
          <w:szCs w:val="20"/>
          <w:lang w:bidi="en-US"/>
        </w:rPr>
        <w:t>Παντείου</w:t>
      </w:r>
      <w:proofErr w:type="spellEnd"/>
      <w:r w:rsidR="0078042C"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 Πανεπιστημίου κ. Άγγελου Συρίγου με θέμα </w:t>
      </w:r>
      <w:r w:rsidR="0078042C" w:rsidRPr="004E7BBE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Ο Ελληνισμός μετά τη Συνθήκη του </w:t>
      </w:r>
      <w:proofErr w:type="spellStart"/>
      <w:r w:rsidR="0078042C" w:rsidRPr="004E7BBE">
        <w:rPr>
          <w:rFonts w:ascii="Book Antiqua" w:eastAsia="Calibri" w:hAnsi="Book Antiqua" w:cs="Times New Roman"/>
          <w:i/>
          <w:sz w:val="20"/>
          <w:szCs w:val="20"/>
          <w:lang w:bidi="en-US"/>
        </w:rPr>
        <w:t>Κιουτσούκ</w:t>
      </w:r>
      <w:proofErr w:type="spellEnd"/>
      <w:r w:rsidR="0078042C" w:rsidRPr="004E7BBE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</w:t>
      </w:r>
      <w:proofErr w:type="spellStart"/>
      <w:r w:rsidR="0078042C" w:rsidRPr="004E7BBE">
        <w:rPr>
          <w:rFonts w:ascii="Book Antiqua" w:eastAsia="Calibri" w:hAnsi="Book Antiqua" w:cs="Times New Roman"/>
          <w:i/>
          <w:sz w:val="20"/>
          <w:szCs w:val="20"/>
          <w:lang w:bidi="en-US"/>
        </w:rPr>
        <w:t>Καϊναρτζή</w:t>
      </w:r>
      <w:proofErr w:type="spellEnd"/>
      <w:r w:rsidR="0078042C" w:rsidRPr="004E7BBE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(1774)</w:t>
      </w:r>
      <w:r w:rsidR="0078042C" w:rsidRPr="004E7BBE">
        <w:rPr>
          <w:rFonts w:ascii="Book Antiqua" w:eastAsia="Calibri" w:hAnsi="Book Antiqua" w:cs="Times New Roman"/>
          <w:sz w:val="20"/>
          <w:szCs w:val="20"/>
          <w:lang w:bidi="en-US"/>
        </w:rPr>
        <w:t>.</w:t>
      </w:r>
    </w:p>
    <w:p w:rsidR="00A17F34" w:rsidRPr="004E7BBE" w:rsidRDefault="006F6755" w:rsidP="0051085D">
      <w:pPr>
        <w:spacing w:after="60" w:line="240" w:lineRule="auto"/>
        <w:ind w:left="-425" w:right="-238" w:firstLine="568"/>
        <w:jc w:val="both"/>
        <w:rPr>
          <w:rFonts w:ascii="Book Antiqua" w:eastAsia="Calibri" w:hAnsi="Book Antiqua" w:cs="Times New Roman"/>
          <w:bCs/>
          <w:sz w:val="20"/>
          <w:szCs w:val="20"/>
          <w:lang w:bidi="en-US"/>
        </w:rPr>
      </w:pPr>
      <w:r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Τον </w:t>
      </w:r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διακεκριμένο </w:t>
      </w:r>
      <w:r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ομιλητή παρουσίασαν και καλωσόρισαν στο Σπίτι της </w:t>
      </w:r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>Κ</w:t>
      </w:r>
      <w:r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ύπρου η </w:t>
      </w:r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Μορφωτικός Σύμβουλος κ. Μαρία </w:t>
      </w:r>
      <w:proofErr w:type="spellStart"/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>Παναγίδου</w:t>
      </w:r>
      <w:proofErr w:type="spellEnd"/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 και ο </w:t>
      </w:r>
      <w:r w:rsidR="00D6107D" w:rsidRPr="00725F0B">
        <w:rPr>
          <w:rFonts w:ascii="Book Antiqua" w:eastAsia="Calibri" w:hAnsi="Book Antiqua" w:cs="Times New Roman"/>
          <w:sz w:val="20"/>
          <w:szCs w:val="20"/>
          <w:lang w:bidi="en-US"/>
        </w:rPr>
        <w:t>Πρόεδρος της Εταιρείας Μελέτης Έργου Ιωάννη Καποδίστρια, νομικός, ιστορικός,  κ. Ανδρέας Κούκος</w:t>
      </w:r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 xml:space="preserve"> ο οποίος αναφέρθηκε σ</w:t>
      </w:r>
      <w:r w:rsidR="00725F0B" w:rsidRPr="00725F0B">
        <w:rPr>
          <w:rFonts w:ascii="Book Antiqua" w:eastAsia="Calibri" w:hAnsi="Book Antiqua" w:cs="Times New Roman"/>
          <w:sz w:val="20"/>
          <w:szCs w:val="20"/>
          <w:lang w:bidi="en-US"/>
        </w:rPr>
        <w:t>το σημαντικό ερευνητικό</w:t>
      </w:r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>, διδακτικό και διοικητικό</w:t>
      </w:r>
      <w:r w:rsidR="00725F0B" w:rsidRPr="00725F0B">
        <w:rPr>
          <w:rFonts w:ascii="Book Antiqua" w:eastAsia="Calibri" w:hAnsi="Book Antiqua" w:cs="Times New Roman"/>
          <w:sz w:val="20"/>
          <w:szCs w:val="20"/>
          <w:lang w:bidi="en-US"/>
        </w:rPr>
        <w:t xml:space="preserve"> έργο </w:t>
      </w:r>
      <w:r w:rsidR="00D6107D" w:rsidRPr="004E7BBE">
        <w:rPr>
          <w:rFonts w:ascii="Book Antiqua" w:eastAsia="Calibri" w:hAnsi="Book Antiqua" w:cs="Times New Roman"/>
          <w:sz w:val="20"/>
          <w:szCs w:val="20"/>
          <w:lang w:bidi="en-US"/>
        </w:rPr>
        <w:t>του.</w:t>
      </w:r>
    </w:p>
    <w:p w:rsidR="00A17F34" w:rsidRPr="004E7BBE" w:rsidRDefault="00725F0B" w:rsidP="0051085D">
      <w:pPr>
        <w:spacing w:after="60" w:line="240" w:lineRule="auto"/>
        <w:ind w:left="-425" w:right="-238" w:firstLine="720"/>
        <w:jc w:val="both"/>
        <w:rPr>
          <w:rFonts w:ascii="Book Antiqua" w:hAnsi="Book Antiqua" w:cs="Helvetica Neue"/>
          <w:sz w:val="20"/>
          <w:szCs w:val="20"/>
        </w:rPr>
      </w:pPr>
      <w:r w:rsidRPr="00725F0B">
        <w:rPr>
          <w:rFonts w:ascii="Book Antiqua" w:eastAsia="Calibri" w:hAnsi="Book Antiqua" w:cs="Times New Roman"/>
          <w:bCs/>
          <w:sz w:val="20"/>
          <w:szCs w:val="20"/>
          <w:lang w:bidi="en-US"/>
        </w:rPr>
        <w:t>Θέμα της διάλεξης τ</w:t>
      </w:r>
      <w:r w:rsidR="00A17F34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>ου</w:t>
      </w:r>
      <w:r w:rsidRPr="00725F0B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κ. </w:t>
      </w:r>
      <w:r w:rsidR="00A17F34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Συρίγου </w:t>
      </w:r>
      <w:r w:rsidR="0067626E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ήταν </w:t>
      </w:r>
      <w:r w:rsidR="003B1C60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>η συνθήκη ειρήνης που υπεγράφη μεταξύ Ρωσίας και Οθωμανικής Αυτοκρατορίας, τ</w:t>
      </w:r>
      <w:r w:rsidR="00A17F34" w:rsidRPr="004E7BBE">
        <w:rPr>
          <w:rFonts w:ascii="Book Antiqua" w:hAnsi="Book Antiqua" w:cs="Helvetica Neue"/>
          <w:sz w:val="20"/>
          <w:szCs w:val="20"/>
        </w:rPr>
        <w:t>ον Ιούλιο του 1774</w:t>
      </w:r>
      <w:r w:rsidR="003B1C60" w:rsidRPr="004E7BBE">
        <w:rPr>
          <w:rFonts w:ascii="Book Antiqua" w:hAnsi="Book Antiqua" w:cs="Helvetica Neue"/>
          <w:sz w:val="20"/>
          <w:szCs w:val="20"/>
        </w:rPr>
        <w:t>,</w:t>
      </w:r>
      <w:r w:rsidR="00A17F34" w:rsidRPr="004E7BBE">
        <w:rPr>
          <w:rFonts w:ascii="Book Antiqua" w:hAnsi="Book Antiqua" w:cs="Helvetica Neue"/>
          <w:sz w:val="20"/>
          <w:szCs w:val="20"/>
        </w:rPr>
        <w:t xml:space="preserve"> στο χωριό </w:t>
      </w:r>
      <w:proofErr w:type="spellStart"/>
      <w:r w:rsidR="00A17F34" w:rsidRPr="004E7BBE">
        <w:rPr>
          <w:rFonts w:ascii="Book Antiqua" w:hAnsi="Book Antiqua" w:cs="Helvetica Neue"/>
          <w:sz w:val="20"/>
          <w:szCs w:val="20"/>
        </w:rPr>
        <w:t>Κιουτσούκ</w:t>
      </w:r>
      <w:proofErr w:type="spellEnd"/>
      <w:r w:rsidR="00A17F34" w:rsidRPr="004E7BBE">
        <w:rPr>
          <w:rFonts w:ascii="Book Antiqua" w:hAnsi="Book Antiqua" w:cs="Helvetica Neue"/>
          <w:sz w:val="20"/>
          <w:szCs w:val="20"/>
        </w:rPr>
        <w:t xml:space="preserve"> </w:t>
      </w:r>
      <w:proofErr w:type="spellStart"/>
      <w:r w:rsidR="00A17F34" w:rsidRPr="004E7BBE">
        <w:rPr>
          <w:rFonts w:ascii="Book Antiqua" w:hAnsi="Book Antiqua" w:cs="Helvetica Neue"/>
          <w:sz w:val="20"/>
          <w:szCs w:val="20"/>
        </w:rPr>
        <w:t>Καϊναρτζή</w:t>
      </w:r>
      <w:proofErr w:type="spellEnd"/>
      <w:r w:rsidR="00A17F34" w:rsidRPr="004E7BBE">
        <w:rPr>
          <w:rFonts w:ascii="Book Antiqua" w:hAnsi="Book Antiqua" w:cs="Helvetica Neue"/>
          <w:sz w:val="20"/>
          <w:szCs w:val="20"/>
        </w:rPr>
        <w:t xml:space="preserve">, στη δεξιά όχθη του Δουνάβεως, </w:t>
      </w:r>
      <w:r w:rsidR="003B1C60" w:rsidRPr="004E7BBE">
        <w:rPr>
          <w:rFonts w:ascii="Book Antiqua" w:hAnsi="Book Antiqua" w:cs="Helvetica Neue"/>
          <w:sz w:val="20"/>
          <w:szCs w:val="20"/>
        </w:rPr>
        <w:t xml:space="preserve">με </w:t>
      </w:r>
      <w:r w:rsidR="00A17F34" w:rsidRPr="004E7BBE">
        <w:rPr>
          <w:rFonts w:ascii="Book Antiqua" w:hAnsi="Book Antiqua" w:cs="Helvetica Neue"/>
          <w:sz w:val="20"/>
          <w:szCs w:val="20"/>
        </w:rPr>
        <w:t xml:space="preserve">την οποία τερματίσθηκαν έξι </w:t>
      </w:r>
      <w:r w:rsidR="003B1C60" w:rsidRPr="004E7BBE">
        <w:rPr>
          <w:rFonts w:ascii="Book Antiqua" w:hAnsi="Book Antiqua" w:cs="Helvetica Neue"/>
          <w:sz w:val="20"/>
          <w:szCs w:val="20"/>
        </w:rPr>
        <w:t xml:space="preserve">έτη </w:t>
      </w:r>
      <w:proofErr w:type="spellStart"/>
      <w:r w:rsidR="003B1C60" w:rsidRPr="004E7BBE">
        <w:rPr>
          <w:rFonts w:ascii="Book Antiqua" w:hAnsi="Book Antiqua" w:cs="Helvetica Neue"/>
          <w:sz w:val="20"/>
          <w:szCs w:val="20"/>
        </w:rPr>
        <w:t>ρωσοτουρκικού</w:t>
      </w:r>
      <w:proofErr w:type="spellEnd"/>
      <w:r w:rsidR="003B1C60" w:rsidRPr="004E7BBE">
        <w:rPr>
          <w:rFonts w:ascii="Book Antiqua" w:hAnsi="Book Antiqua" w:cs="Helvetica Neue"/>
          <w:sz w:val="20"/>
          <w:szCs w:val="20"/>
        </w:rPr>
        <w:t xml:space="preserve"> πολέμου. Η Συνθήκη του </w:t>
      </w:r>
      <w:proofErr w:type="spellStart"/>
      <w:r w:rsidR="003B1C60" w:rsidRPr="004E7BBE">
        <w:rPr>
          <w:rFonts w:ascii="Book Antiqua" w:hAnsi="Book Antiqua" w:cs="Helvetica Neue"/>
          <w:sz w:val="20"/>
          <w:szCs w:val="20"/>
        </w:rPr>
        <w:t>Κιουτσούκ</w:t>
      </w:r>
      <w:proofErr w:type="spellEnd"/>
      <w:r w:rsidR="003B1C60" w:rsidRPr="004E7BBE">
        <w:rPr>
          <w:rFonts w:ascii="Book Antiqua" w:hAnsi="Book Antiqua" w:cs="Helvetica Neue"/>
          <w:sz w:val="20"/>
          <w:szCs w:val="20"/>
        </w:rPr>
        <w:t xml:space="preserve"> </w:t>
      </w:r>
      <w:proofErr w:type="spellStart"/>
      <w:r w:rsidR="003B1C60" w:rsidRPr="004E7BBE">
        <w:rPr>
          <w:rFonts w:ascii="Book Antiqua" w:hAnsi="Book Antiqua" w:cs="Helvetica Neue"/>
          <w:sz w:val="20"/>
          <w:szCs w:val="20"/>
        </w:rPr>
        <w:t>Καϊναρτζή</w:t>
      </w:r>
      <w:proofErr w:type="spellEnd"/>
      <w:r w:rsidR="003B1C60" w:rsidRPr="004E7BBE">
        <w:rPr>
          <w:rFonts w:ascii="Book Antiqua" w:hAnsi="Book Antiqua" w:cs="Helvetica Neue"/>
          <w:sz w:val="20"/>
          <w:szCs w:val="20"/>
        </w:rPr>
        <w:t xml:space="preserve"> </w:t>
      </w:r>
      <w:r w:rsidR="00A17F34" w:rsidRPr="004E7BBE">
        <w:rPr>
          <w:rFonts w:ascii="Book Antiqua" w:hAnsi="Book Antiqua" w:cs="Helvetica Neue"/>
          <w:sz w:val="20"/>
          <w:szCs w:val="20"/>
        </w:rPr>
        <w:t>συνιστούσε στρατηγική νίκη έναντι της Οθωμανικής Αυτοκρατορίας και απετέλεσε ορόσημο στην ιστορία της Εγγύς Ανατολής και ειδικότερα του Ελληνισμού. Η ελληνική ναυτιλία, τα ιερά προσκυνήματα, η προσπάθεια για «προστασία» των Χριστιανών Ορθοδόξων εντός της αυτοκρατορίας από τους Ρώσους ανάγονται στη συγκεκριμένη συνθήκη.</w:t>
      </w:r>
    </w:p>
    <w:p w:rsidR="000E59E9" w:rsidRDefault="0035180A" w:rsidP="0051085D">
      <w:pPr>
        <w:spacing w:after="60" w:line="240" w:lineRule="auto"/>
        <w:ind w:left="-425" w:right="-238" w:firstLine="568"/>
        <w:jc w:val="both"/>
        <w:rPr>
          <w:rFonts w:ascii="Book Antiqua" w:eastAsia="Calibri" w:hAnsi="Book Antiqua" w:cs="Times New Roman"/>
          <w:bCs/>
          <w:sz w:val="20"/>
          <w:szCs w:val="20"/>
          <w:lang w:bidi="en-US"/>
        </w:rPr>
      </w:pPr>
      <w:r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Η συνθήκη, όπως εξήγησε ο κ. Συρίγος είχε πεδίο εφαρμογής και στους Έλληνες που είχαν συνδράμει τους Ρώσους κατά τα </w:t>
      </w:r>
      <w:proofErr w:type="spellStart"/>
      <w:r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>Ορλ</w:t>
      </w:r>
      <w:r w:rsidR="000E59E9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>ωφικά</w:t>
      </w:r>
      <w:proofErr w:type="spellEnd"/>
      <w:r w:rsidR="000E59E9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και είχαν πάρει μέρος στα πολεμικά γεγονότα στον ελλαδικό χώρο μετά το 1770, για τους οποίους προέβλεπε «απόλυτη συγχώρεση» και «αμοιβαία αμνηστία» για τις πράξεις τους</w:t>
      </w:r>
      <w:r w:rsidR="0051085D">
        <w:rPr>
          <w:rFonts w:ascii="Book Antiqua" w:eastAsia="Calibri" w:hAnsi="Book Antiqua" w:cs="Times New Roman"/>
          <w:bCs/>
          <w:sz w:val="20"/>
          <w:szCs w:val="20"/>
          <w:lang w:bidi="en-US"/>
        </w:rPr>
        <w:t>. Τ</w:t>
      </w:r>
      <w:r w:rsidR="004E7BBE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>α νησιά</w:t>
      </w:r>
      <w:r w:rsidR="000E59E9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του Αιγαίο</w:t>
      </w:r>
      <w:r w:rsidR="004E7BBE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υ </w:t>
      </w:r>
      <w:r w:rsidR="000E59E9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>επέστρεφαν στην κυριαρχία της Υψηλής Π</w:t>
      </w:r>
      <w:r w:rsidR="004E7BBE" w:rsidRPr="004E7BBE">
        <w:rPr>
          <w:rFonts w:ascii="Book Antiqua" w:eastAsia="Calibri" w:hAnsi="Book Antiqua" w:cs="Times New Roman"/>
          <w:bCs/>
          <w:sz w:val="20"/>
          <w:szCs w:val="20"/>
          <w:lang w:bidi="en-US"/>
        </w:rPr>
        <w:t>ύλη</w:t>
      </w:r>
      <w:r w:rsidR="004E0E33">
        <w:rPr>
          <w:rFonts w:ascii="Book Antiqua" w:eastAsia="Calibri" w:hAnsi="Book Antiqua" w:cs="Times New Roman"/>
          <w:bCs/>
          <w:sz w:val="20"/>
          <w:szCs w:val="20"/>
          <w:lang w:bidi="en-US"/>
        </w:rPr>
        <w:t>, επετράπη</w:t>
      </w:r>
      <w:r w:rsidR="0051085D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ωστόσο </w:t>
      </w:r>
      <w:r w:rsidR="004E0E33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η μετοίκηση οικογενειών στις νεοαποκτηθείσες, βάσει της συνθήκης, περιοχές της Ρωσίας στον Εύξεινο Πόντο, όπου τους παραχωρήθηκαν γαίες και φοροαπαλλαγή, με αποτέλεσμα την αύξηση επιρροής των Ελλήνων στον ρωσικό χώρο.</w:t>
      </w:r>
    </w:p>
    <w:p w:rsidR="004E0E33" w:rsidRPr="007346C9" w:rsidRDefault="004E0E33" w:rsidP="0051085D">
      <w:pPr>
        <w:spacing w:after="60" w:line="240" w:lineRule="auto"/>
        <w:ind w:left="-425" w:right="-238" w:firstLine="568"/>
        <w:jc w:val="both"/>
        <w:rPr>
          <w:rFonts w:ascii="Book Antiqua" w:eastAsia="Calibri" w:hAnsi="Book Antiqua" w:cs="Times New Roman"/>
          <w:bCs/>
          <w:sz w:val="20"/>
          <w:szCs w:val="20"/>
          <w:lang w:bidi="en-US"/>
        </w:rPr>
      </w:pPr>
      <w:r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Επιπροσθέτως, </w:t>
      </w:r>
      <w:r w:rsidR="00844B5A">
        <w:rPr>
          <w:rFonts w:ascii="Book Antiqua" w:eastAsia="Calibri" w:hAnsi="Book Antiqua" w:cs="Times New Roman"/>
          <w:bCs/>
          <w:sz w:val="20"/>
          <w:szCs w:val="20"/>
          <w:lang w:bidi="en-US"/>
        </w:rPr>
        <w:t>συνέχισε ο κ. Συρίγος, υπήρχα</w:t>
      </w:r>
      <w:r w:rsidR="00D34185">
        <w:rPr>
          <w:rFonts w:ascii="Book Antiqua" w:eastAsia="Calibri" w:hAnsi="Book Antiqua" w:cs="Times New Roman"/>
          <w:bCs/>
          <w:sz w:val="20"/>
          <w:szCs w:val="20"/>
          <w:lang w:bidi="en-US"/>
        </w:rPr>
        <w:t>ν</w:t>
      </w:r>
      <w:r w:rsidR="00844B5A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στη συνθήκη προβλέψεις, στο πλαίσιο των </w:t>
      </w:r>
      <w:r w:rsidR="00D34185">
        <w:rPr>
          <w:rFonts w:ascii="Book Antiqua" w:eastAsia="Calibri" w:hAnsi="Book Antiqua" w:cs="Times New Roman"/>
          <w:bCs/>
          <w:sz w:val="20"/>
          <w:szCs w:val="20"/>
          <w:lang w:bidi="en-US"/>
        </w:rPr>
        <w:t>εμπορικών σχέσεων Ρωσίας και Οθωμανικής Αυτοκρατορίας</w:t>
      </w:r>
      <w:r w:rsidR="00844B5A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τις οποίες συχνά χρησιμοποίησαν οι Έλληνες υ</w:t>
      </w:r>
      <w:r w:rsidR="007346C9">
        <w:rPr>
          <w:rFonts w:ascii="Book Antiqua" w:eastAsia="Calibri" w:hAnsi="Book Antiqua" w:cs="Times New Roman"/>
          <w:bCs/>
          <w:sz w:val="20"/>
          <w:szCs w:val="20"/>
          <w:lang w:bidi="en-US"/>
        </w:rPr>
        <w:t>πόδουλοι του Σουλτάνου. Α</w:t>
      </w:r>
      <w:r w:rsidR="0067626E">
        <w:rPr>
          <w:rFonts w:ascii="Book Antiqua" w:eastAsia="Calibri" w:hAnsi="Book Antiqua" w:cs="Times New Roman"/>
          <w:bCs/>
          <w:sz w:val="20"/>
          <w:szCs w:val="20"/>
          <w:lang w:bidi="en-US"/>
        </w:rPr>
        <w:t>ναφέρθηκε, συγκεκριμένα, σ</w:t>
      </w:r>
      <w:r w:rsidR="00844B5A">
        <w:rPr>
          <w:rFonts w:ascii="Book Antiqua" w:eastAsia="Calibri" w:hAnsi="Book Antiqua" w:cs="Times New Roman"/>
          <w:bCs/>
          <w:sz w:val="20"/>
          <w:szCs w:val="20"/>
          <w:lang w:bidi="en-US"/>
        </w:rPr>
        <w:t>το δικαίωμα της Ρωσίας να δημιουργεί προξενεία και υποπροξενεία σε όσες περιοχές της Τουρκίας έκρινε ότι ήταν απαραίτητο</w:t>
      </w:r>
      <w:r w:rsidR="00D34185">
        <w:rPr>
          <w:rFonts w:ascii="Book Antiqua" w:eastAsia="Calibri" w:hAnsi="Book Antiqua" w:cs="Times New Roman"/>
          <w:bCs/>
          <w:sz w:val="20"/>
          <w:szCs w:val="20"/>
          <w:lang w:bidi="en-US"/>
        </w:rPr>
        <w:t>, όπου οι διοριζόμενοι πρόξενοι και υποπρόξενοι ήτ</w:t>
      </w:r>
      <w:r w:rsidR="00844B5A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αν </w:t>
      </w:r>
      <w:r w:rsidR="00D34185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συνήθως </w:t>
      </w:r>
      <w:r w:rsidR="007346C9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άτομα ελληνικής καταγωγής και </w:t>
      </w:r>
      <w:r w:rsidR="0067626E">
        <w:rPr>
          <w:rFonts w:ascii="Book Antiqua" w:eastAsia="Calibri" w:hAnsi="Book Antiqua" w:cs="Times New Roman"/>
          <w:bCs/>
          <w:sz w:val="20"/>
          <w:szCs w:val="20"/>
          <w:lang w:bidi="en-US"/>
        </w:rPr>
        <w:t>σ</w:t>
      </w:r>
      <w:r w:rsidR="007346C9">
        <w:rPr>
          <w:rFonts w:ascii="Book Antiqua" w:eastAsia="Calibri" w:hAnsi="Book Antiqua" w:cs="Times New Roman"/>
          <w:bCs/>
          <w:sz w:val="20"/>
          <w:szCs w:val="20"/>
          <w:lang w:bidi="en-US"/>
        </w:rPr>
        <w:t>την εκτίναξη της ελληνικής εμπορικής ναυτιλίας</w:t>
      </w:r>
      <w:r w:rsidR="0067626E">
        <w:rPr>
          <w:rFonts w:ascii="Book Antiqua" w:eastAsia="Calibri" w:hAnsi="Book Antiqua" w:cs="Times New Roman"/>
          <w:bCs/>
          <w:sz w:val="20"/>
          <w:szCs w:val="20"/>
          <w:lang w:bidi="en-US"/>
        </w:rPr>
        <w:t>. Μετά τη συνθήκη, τα ελληνικά πλοία, που ήδη από το 1873 είχαν αποκτήσει το δικαίωμα</w:t>
      </w:r>
      <w:r w:rsidR="007346C9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υψώσεως της ρωσικής </w:t>
      </w:r>
      <w:r w:rsidR="0067626E">
        <w:rPr>
          <w:rFonts w:ascii="Book Antiqua" w:eastAsia="Calibri" w:hAnsi="Book Antiqua" w:cs="Times New Roman"/>
          <w:bCs/>
          <w:sz w:val="20"/>
          <w:szCs w:val="20"/>
          <w:lang w:bidi="en-US"/>
        </w:rPr>
        <w:t>σημαίας, είχαν δικαιώματα απόλυτης ελευθερίας πλου για εμπορικούς σκοπούς και οι ¨</w:t>
      </w:r>
      <w:r w:rsidR="0051085D">
        <w:rPr>
          <w:rFonts w:ascii="Book Antiqua" w:eastAsia="Calibri" w:hAnsi="Book Antiqua" w:cs="Times New Roman"/>
          <w:bCs/>
          <w:sz w:val="20"/>
          <w:szCs w:val="20"/>
          <w:lang w:bidi="en-US"/>
        </w:rPr>
        <w:t>Έλληνες</w:t>
      </w:r>
      <w:r w:rsidR="0067626E"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έμποροι απολάμβαναν καθεστώς ανάλογο με αυτό των υπηκόων των ευρωπαϊκών δυνάμεων που βασίζονταν στις διομολογήσεις.</w:t>
      </w:r>
    </w:p>
    <w:p w:rsidR="004E0E33" w:rsidRPr="004E7BBE" w:rsidRDefault="0067626E" w:rsidP="0051085D">
      <w:pPr>
        <w:spacing w:after="60" w:line="240" w:lineRule="auto"/>
        <w:ind w:left="-425" w:right="-238" w:firstLine="568"/>
        <w:jc w:val="both"/>
        <w:rPr>
          <w:rFonts w:ascii="Book Antiqua" w:eastAsia="Calibri" w:hAnsi="Book Antiqua" w:cs="Times New Roman"/>
          <w:bCs/>
          <w:sz w:val="20"/>
          <w:szCs w:val="20"/>
          <w:lang w:bidi="en-US"/>
        </w:rPr>
      </w:pPr>
      <w:r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Το πιο ενδιαφέρον σημείο της </w:t>
      </w:r>
      <w:r w:rsidR="0051085D">
        <w:rPr>
          <w:rFonts w:ascii="Book Antiqua" w:eastAsia="Calibri" w:hAnsi="Book Antiqua" w:cs="Times New Roman"/>
          <w:bCs/>
          <w:sz w:val="20"/>
          <w:szCs w:val="20"/>
          <w:lang w:bidi="en-US"/>
        </w:rPr>
        <w:t>συνθήκης</w:t>
      </w:r>
      <w:r>
        <w:rPr>
          <w:rFonts w:ascii="Book Antiqua" w:eastAsia="Calibri" w:hAnsi="Book Antiqua" w:cs="Times New Roman"/>
          <w:bCs/>
          <w:sz w:val="20"/>
          <w:szCs w:val="20"/>
          <w:lang w:bidi="en-US"/>
        </w:rPr>
        <w:t xml:space="preserve"> ήταν, </w:t>
      </w:r>
      <w:r w:rsidR="0051085D">
        <w:rPr>
          <w:rFonts w:ascii="Book Antiqua" w:eastAsia="Calibri" w:hAnsi="Book Antiqua" w:cs="Times New Roman"/>
          <w:bCs/>
          <w:sz w:val="20"/>
          <w:szCs w:val="20"/>
          <w:lang w:bidi="en-US"/>
        </w:rPr>
        <w:t>όπως κατέληξε ο κ. Συρίγος, τα άρθρα 7 και 14, τα οποία η Ρωσία ερμήνευσε ότι της παρείχαν το δικαίωμα προστασίας όλων των Ορθοδόξων Χριστιανών που κατοικούσαν στα εδάφη της Οθωμανικής Αυτοκρατορίας.</w:t>
      </w:r>
    </w:p>
    <w:p w:rsidR="00725F0B" w:rsidRPr="00725F0B" w:rsidRDefault="00725F0B" w:rsidP="0051085D">
      <w:pPr>
        <w:spacing w:after="60" w:line="240" w:lineRule="auto"/>
        <w:ind w:left="-426" w:right="-238" w:firstLine="568"/>
        <w:jc w:val="both"/>
        <w:rPr>
          <w:rFonts w:ascii="Book Antiqua" w:eastAsia="Calibri" w:hAnsi="Book Antiqua" w:cs="Times New Roman"/>
          <w:sz w:val="20"/>
          <w:szCs w:val="20"/>
          <w:lang w:bidi="en-US"/>
        </w:rPr>
      </w:pPr>
      <w:r w:rsidRPr="00725F0B">
        <w:rPr>
          <w:rFonts w:ascii="Book Antiqua" w:eastAsia="Calibri" w:hAnsi="Book Antiqua" w:cs="Times New Roman"/>
          <w:sz w:val="20"/>
          <w:szCs w:val="20"/>
          <w:lang w:bidi="en-US"/>
        </w:rPr>
        <w:t>Μετά την ολοκλήρωση της διάλεξης ακολούθησε ενδιαφέρουσα συζήτηση με τη συμμετοχή του ακροατηρίου.</w:t>
      </w:r>
    </w:p>
    <w:p w:rsidR="00725F0B" w:rsidRPr="00725F0B" w:rsidRDefault="00725F0B" w:rsidP="004E7BBE">
      <w:pPr>
        <w:spacing w:after="120" w:line="240" w:lineRule="auto"/>
        <w:ind w:left="-426" w:right="-238"/>
        <w:jc w:val="right"/>
        <w:rPr>
          <w:rFonts w:ascii="Book Antiqua" w:eastAsia="Calibri" w:hAnsi="Book Antiqua" w:cs="Times New Roman"/>
          <w:sz w:val="20"/>
          <w:szCs w:val="20"/>
          <w:lang w:bidi="en-US"/>
        </w:rPr>
      </w:pPr>
      <w:r w:rsidRPr="00725F0B">
        <w:rPr>
          <w:rFonts w:ascii="Book Antiqua" w:eastAsia="Calibri" w:hAnsi="Book Antiqua" w:cs="Times New Roman"/>
          <w:sz w:val="20"/>
          <w:szCs w:val="20"/>
        </w:rPr>
        <w:t>2</w:t>
      </w:r>
      <w:r w:rsidR="00D6107D" w:rsidRPr="004E7BBE">
        <w:rPr>
          <w:rFonts w:ascii="Book Antiqua" w:eastAsia="Calibri" w:hAnsi="Book Antiqua" w:cs="Times New Roman"/>
          <w:sz w:val="20"/>
          <w:szCs w:val="20"/>
          <w:lang w:val="en-US"/>
        </w:rPr>
        <w:t>0</w:t>
      </w:r>
      <w:r w:rsidRPr="00725F0B">
        <w:rPr>
          <w:rFonts w:ascii="Book Antiqua" w:eastAsia="Calibri" w:hAnsi="Book Antiqua" w:cs="Times New Roman"/>
          <w:sz w:val="20"/>
          <w:szCs w:val="20"/>
        </w:rPr>
        <w:t xml:space="preserve"> </w:t>
      </w:r>
      <w:r w:rsidR="00AD496B" w:rsidRPr="004E7BBE">
        <w:rPr>
          <w:rFonts w:ascii="Book Antiqua" w:eastAsia="Calibri" w:hAnsi="Book Antiqua" w:cs="Times New Roman"/>
          <w:sz w:val="20"/>
          <w:szCs w:val="20"/>
        </w:rPr>
        <w:t>Οκτωβρίου</w:t>
      </w:r>
      <w:r w:rsidRPr="00725F0B">
        <w:rPr>
          <w:rFonts w:ascii="Book Antiqua" w:eastAsia="Calibri" w:hAnsi="Book Antiqua" w:cs="Times New Roman"/>
          <w:sz w:val="20"/>
          <w:szCs w:val="20"/>
        </w:rPr>
        <w:t xml:space="preserve"> 2016</w:t>
      </w:r>
    </w:p>
    <w:sectPr w:rsidR="00725F0B" w:rsidRPr="00725F0B" w:rsidSect="0021127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558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6F9" w:rsidRDefault="00CA66F9" w:rsidP="0051085D">
      <w:pPr>
        <w:spacing w:after="0" w:line="240" w:lineRule="auto"/>
      </w:pPr>
      <w:r>
        <w:separator/>
      </w:r>
    </w:p>
  </w:endnote>
  <w:endnote w:type="continuationSeparator" w:id="0">
    <w:p w:rsidR="00CA66F9" w:rsidRDefault="00CA66F9" w:rsidP="0051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Helvetica Neue">
    <w:charset w:val="55"/>
    <w:family w:val="auto"/>
    <w:pitch w:val="variable"/>
    <w:sig w:usb0="E50002FF" w:usb1="500079DB" w:usb2="00000010" w:usb3="00000000" w:csb0="00000008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97647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2A2EEF" w:rsidP="00FA4200">
          <w:pPr>
            <w:ind w:right="37"/>
            <w:jc w:val="center"/>
            <w:rPr>
              <w:b/>
              <w:spacing w:val="16"/>
              <w:sz w:val="24"/>
              <w:szCs w:val="24"/>
            </w:rPr>
          </w:pPr>
          <w:r w:rsidRPr="00DD4E13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2A2EE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Ξενοφώντος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2A2EEF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2A2EE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2A2EEF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2A2EE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CA66F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97647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2A2EEF" w:rsidP="0051085D">
          <w:pPr>
            <w:spacing w:after="0" w:line="240" w:lineRule="auto"/>
            <w:ind w:right="37"/>
            <w:jc w:val="center"/>
            <w:rPr>
              <w:b/>
              <w:spacing w:val="16"/>
              <w:sz w:val="24"/>
              <w:szCs w:val="24"/>
            </w:rPr>
          </w:pPr>
          <w:r w:rsidRPr="00DD4E13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2A2EEF" w:rsidP="0051085D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Ξενοφώντος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2A2EEF" w:rsidP="0051085D">
          <w:pPr>
            <w:spacing w:after="0" w:line="240" w:lineRule="auto"/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2A2EEF" w:rsidP="0051085D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2A2EEF" w:rsidP="0051085D">
          <w:pPr>
            <w:spacing w:after="0" w:line="240" w:lineRule="auto"/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2A2EEF" w:rsidP="0051085D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CA66F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6F9" w:rsidRDefault="00CA66F9" w:rsidP="0051085D">
      <w:pPr>
        <w:spacing w:after="0" w:line="240" w:lineRule="auto"/>
      </w:pPr>
      <w:r>
        <w:separator/>
      </w:r>
    </w:p>
  </w:footnote>
  <w:footnote w:type="continuationSeparator" w:id="0">
    <w:p w:rsidR="00CA66F9" w:rsidRDefault="00CA66F9" w:rsidP="00510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2A2EEF" w:rsidP="00FA4200">
          <w:pPr>
            <w:rPr>
              <w:rFonts w:ascii="Times New Roman" w:hAnsi="Times New Roman"/>
              <w:sz w:val="24"/>
              <w:szCs w:val="24"/>
            </w:rPr>
          </w:pPr>
          <w:r w:rsidRPr="00E62D9F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7D889B7B" wp14:editId="7CC1BA5C">
                <wp:extent cx="762000" cy="790575"/>
                <wp:effectExtent l="0" t="0" r="0" b="9525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2A2EEF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E62D9F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2F176537" wp14:editId="2F92CA52">
                <wp:extent cx="1400175" cy="809625"/>
                <wp:effectExtent l="0" t="0" r="9525" b="9525"/>
                <wp:docPr id="3" name="Εικόνα 3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CA66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2A2EEF" w:rsidP="00FA4200">
          <w:pPr>
            <w:rPr>
              <w:rFonts w:ascii="Times New Roman" w:hAnsi="Times New Roman"/>
              <w:sz w:val="24"/>
              <w:szCs w:val="24"/>
            </w:rPr>
          </w:pPr>
          <w:r w:rsidRPr="00E62D9F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2D686F60" wp14:editId="1A858993">
                <wp:extent cx="762000" cy="790575"/>
                <wp:effectExtent l="0" t="0" r="0" b="9525"/>
                <wp:docPr id="4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2A2EEF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E62D9F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0FFB7BC3" wp14:editId="3DC79386">
                <wp:extent cx="1400175" cy="809625"/>
                <wp:effectExtent l="0" t="0" r="9525" b="9525"/>
                <wp:docPr id="5" name="Εικόνα 5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CA66F9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0B"/>
    <w:rsid w:val="000E59E9"/>
    <w:rsid w:val="002A2EEF"/>
    <w:rsid w:val="0035180A"/>
    <w:rsid w:val="003B1C60"/>
    <w:rsid w:val="004E0E33"/>
    <w:rsid w:val="004E7BBE"/>
    <w:rsid w:val="0051085D"/>
    <w:rsid w:val="0065394B"/>
    <w:rsid w:val="0067626E"/>
    <w:rsid w:val="006F6755"/>
    <w:rsid w:val="00725F0B"/>
    <w:rsid w:val="007346C9"/>
    <w:rsid w:val="0078042C"/>
    <w:rsid w:val="00844B5A"/>
    <w:rsid w:val="00A17F34"/>
    <w:rsid w:val="00AD496B"/>
    <w:rsid w:val="00CA53EC"/>
    <w:rsid w:val="00CA66F9"/>
    <w:rsid w:val="00D33455"/>
    <w:rsid w:val="00D34185"/>
    <w:rsid w:val="00D6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EDE96-47D1-4426-BFEC-4CE7EE74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5F0B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725F0B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725F0B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725F0B"/>
    <w:rPr>
      <w:rFonts w:ascii="Calibri" w:eastAsia="Calibri" w:hAnsi="Calibri" w:cs="Times New Roman"/>
      <w:lang w:val="en-US" w:bidi="en-US"/>
    </w:rPr>
  </w:style>
  <w:style w:type="character" w:styleId="-">
    <w:name w:val="Hyperlink"/>
    <w:uiPriority w:val="99"/>
    <w:unhideWhenUsed/>
    <w:rsid w:val="0078042C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D33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33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2016-10-20T10:13:00Z</cp:lastPrinted>
  <dcterms:created xsi:type="dcterms:W3CDTF">2016-10-20T10:14:00Z</dcterms:created>
  <dcterms:modified xsi:type="dcterms:W3CDTF">2016-10-20T10:14:00Z</dcterms:modified>
</cp:coreProperties>
</file>